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7AEBD" w14:textId="52AA7F32" w:rsidR="00B149F1" w:rsidRDefault="005B06EB" w:rsidP="008513B9">
      <w:pPr>
        <w:rPr>
          <w:rFonts w:ascii="Times New Roman" w:hAnsi="Times New Roman" w:cs="Times New Roman"/>
          <w:sz w:val="24"/>
          <w:szCs w:val="24"/>
          <w:lang w:val="ro-RO"/>
        </w:rPr>
      </w:pPr>
      <w:r>
        <w:rPr>
          <w:rFonts w:ascii="Times New Roman" w:hAnsi="Times New Roman" w:cs="Times New Roman"/>
          <w:sz w:val="24"/>
          <w:szCs w:val="24"/>
          <w:lang w:val="ro-RO"/>
        </w:rPr>
        <w:t>Către</w:t>
      </w:r>
    </w:p>
    <w:p w14:paraId="7EE269E0" w14:textId="7556CAE9" w:rsidR="005B06EB" w:rsidRDefault="005B06EB" w:rsidP="00C118D7">
      <w:pPr>
        <w:rPr>
          <w:rFonts w:ascii="Times New Roman" w:hAnsi="Times New Roman" w:cs="Times New Roman"/>
          <w:sz w:val="24"/>
          <w:szCs w:val="24"/>
          <w:lang w:val="ro-RO"/>
        </w:rPr>
      </w:pPr>
      <w:r w:rsidRPr="002B2C1C">
        <w:rPr>
          <w:rFonts w:ascii="Times New Roman" w:hAnsi="Times New Roman" w:cs="Times New Roman"/>
          <w:b/>
          <w:bCs/>
          <w:sz w:val="24"/>
          <w:szCs w:val="24"/>
          <w:lang w:val="ro-RO"/>
        </w:rPr>
        <w:t>Tribunal ...</w:t>
      </w:r>
      <w:r>
        <w:rPr>
          <w:rFonts w:ascii="Times New Roman" w:hAnsi="Times New Roman" w:cs="Times New Roman"/>
          <w:sz w:val="24"/>
          <w:szCs w:val="24"/>
          <w:lang w:val="ro-RO"/>
        </w:rPr>
        <w:t xml:space="preserve"> (de la domiciliul reclamantului)</w:t>
      </w:r>
    </w:p>
    <w:p w14:paraId="034FEA4E" w14:textId="783490AA" w:rsidR="005B06EB" w:rsidRDefault="005B06EB" w:rsidP="00C118D7">
      <w:pPr>
        <w:rPr>
          <w:rFonts w:ascii="Times New Roman" w:hAnsi="Times New Roman" w:cs="Times New Roman"/>
          <w:sz w:val="24"/>
          <w:szCs w:val="24"/>
          <w:lang w:val="ro-RO"/>
        </w:rPr>
      </w:pPr>
      <w:r>
        <w:rPr>
          <w:rFonts w:ascii="Times New Roman" w:hAnsi="Times New Roman" w:cs="Times New Roman"/>
          <w:sz w:val="24"/>
          <w:szCs w:val="24"/>
          <w:lang w:val="ro-RO"/>
        </w:rPr>
        <w:t>Secția privind conflicte de muncă și asigurări sociale</w:t>
      </w:r>
    </w:p>
    <w:p w14:paraId="2AEEEAB7" w14:textId="77777777" w:rsidR="00EB09D6" w:rsidRDefault="00EB09D6" w:rsidP="00C118D7">
      <w:pPr>
        <w:rPr>
          <w:rFonts w:ascii="Times New Roman" w:hAnsi="Times New Roman" w:cs="Times New Roman"/>
          <w:sz w:val="24"/>
          <w:szCs w:val="24"/>
          <w:lang w:val="ro-RO"/>
        </w:rPr>
      </w:pPr>
    </w:p>
    <w:p w14:paraId="4DC7C262" w14:textId="388EB3C6" w:rsidR="00E068B3" w:rsidRPr="00CC69E2" w:rsidRDefault="00CC69E2" w:rsidP="00CC69E2">
      <w:pPr>
        <w:tabs>
          <w:tab w:val="left" w:pos="4005"/>
        </w:tabs>
        <w:jc w:val="center"/>
        <w:rPr>
          <w:rFonts w:ascii="Times New Roman" w:hAnsi="Times New Roman" w:cs="Times New Roman"/>
          <w:b/>
          <w:bCs/>
          <w:sz w:val="24"/>
          <w:szCs w:val="24"/>
          <w:lang w:val="ro-RO"/>
        </w:rPr>
      </w:pPr>
      <w:r w:rsidRPr="00CC69E2">
        <w:rPr>
          <w:rFonts w:ascii="Times New Roman" w:hAnsi="Times New Roman" w:cs="Times New Roman"/>
          <w:b/>
          <w:bCs/>
          <w:sz w:val="24"/>
          <w:szCs w:val="24"/>
          <w:lang w:val="ro-RO"/>
        </w:rPr>
        <w:t>Domnule Președinte,</w:t>
      </w:r>
    </w:p>
    <w:p w14:paraId="35A7FB41" w14:textId="77777777" w:rsidR="00B149F1" w:rsidRDefault="00B149F1" w:rsidP="00C118D7">
      <w:pPr>
        <w:tabs>
          <w:tab w:val="left" w:pos="3720"/>
        </w:tabs>
        <w:rPr>
          <w:rFonts w:ascii="Times New Roman" w:hAnsi="Times New Roman" w:cs="Times New Roman"/>
          <w:sz w:val="24"/>
          <w:szCs w:val="24"/>
          <w:lang w:val="ro-RO"/>
        </w:rPr>
      </w:pPr>
    </w:p>
    <w:p w14:paraId="33D6C582" w14:textId="138E23E5" w:rsidR="00B149F1" w:rsidRDefault="00B149F1" w:rsidP="00C118D7">
      <w:pPr>
        <w:tabs>
          <w:tab w:val="left" w:pos="3720"/>
        </w:tabs>
        <w:rPr>
          <w:rFonts w:ascii="Times New Roman" w:hAnsi="Times New Roman" w:cs="Times New Roman"/>
          <w:sz w:val="24"/>
          <w:szCs w:val="24"/>
          <w:lang w:val="ro-RO"/>
        </w:rPr>
      </w:pPr>
      <w:r>
        <w:rPr>
          <w:rFonts w:ascii="Times New Roman" w:hAnsi="Times New Roman" w:cs="Times New Roman"/>
          <w:sz w:val="24"/>
          <w:szCs w:val="24"/>
          <w:lang w:val="ro-RO"/>
        </w:rPr>
        <w:t xml:space="preserve">Subsemnatul/a, ... , cu domiciliul în ... , identificat prin CI seria ... nr. ... , având CNP ... , </w:t>
      </w:r>
    </w:p>
    <w:p w14:paraId="5E6B7379" w14:textId="4769DAD5" w:rsidR="00B149F1" w:rsidRDefault="00B149F1" w:rsidP="00C118D7">
      <w:pPr>
        <w:tabs>
          <w:tab w:val="left" w:pos="3720"/>
        </w:tabs>
        <w:rPr>
          <w:rFonts w:ascii="Times New Roman" w:hAnsi="Times New Roman" w:cs="Times New Roman"/>
          <w:sz w:val="24"/>
          <w:szCs w:val="24"/>
          <w:lang w:val="ro-RO"/>
        </w:rPr>
      </w:pPr>
    </w:p>
    <w:p w14:paraId="5182C2D3" w14:textId="7CF0086B" w:rsidR="00B149F1" w:rsidRPr="00E068B3" w:rsidRDefault="00B149F1" w:rsidP="00C118D7">
      <w:pPr>
        <w:tabs>
          <w:tab w:val="left" w:pos="3720"/>
        </w:tabs>
        <w:rPr>
          <w:rFonts w:ascii="Times New Roman" w:hAnsi="Times New Roman" w:cs="Times New Roman"/>
          <w:i/>
          <w:iCs/>
          <w:sz w:val="24"/>
          <w:szCs w:val="24"/>
          <w:lang w:val="ro-RO"/>
        </w:rPr>
      </w:pPr>
      <w:r w:rsidRPr="00E068B3">
        <w:rPr>
          <w:rFonts w:ascii="Times New Roman" w:hAnsi="Times New Roman" w:cs="Times New Roman"/>
          <w:i/>
          <w:iCs/>
          <w:sz w:val="24"/>
          <w:szCs w:val="24"/>
          <w:lang w:val="ro-RO"/>
        </w:rPr>
        <w:t xml:space="preserve">în temeiul art. </w:t>
      </w:r>
      <w:r w:rsidR="00E068B3" w:rsidRPr="00E068B3">
        <w:rPr>
          <w:rFonts w:ascii="Times New Roman" w:hAnsi="Times New Roman" w:cs="Times New Roman"/>
          <w:i/>
          <w:iCs/>
          <w:sz w:val="24"/>
          <w:szCs w:val="24"/>
          <w:lang w:val="ro-RO"/>
        </w:rPr>
        <w:t>1</w:t>
      </w:r>
      <w:r w:rsidR="00CC69E2">
        <w:rPr>
          <w:rFonts w:ascii="Times New Roman" w:hAnsi="Times New Roman" w:cs="Times New Roman"/>
          <w:i/>
          <w:iCs/>
          <w:sz w:val="24"/>
          <w:szCs w:val="24"/>
          <w:lang w:val="ro-RO"/>
        </w:rPr>
        <w:t>27</w:t>
      </w:r>
      <w:r w:rsidR="00E068B3" w:rsidRPr="00E068B3">
        <w:rPr>
          <w:rFonts w:ascii="Times New Roman" w:hAnsi="Times New Roman" w:cs="Times New Roman"/>
          <w:i/>
          <w:iCs/>
          <w:sz w:val="24"/>
          <w:szCs w:val="24"/>
          <w:lang w:val="ro-RO"/>
        </w:rPr>
        <w:t xml:space="preserve"> alin. (1) din Legea nr. </w:t>
      </w:r>
      <w:r w:rsidR="00CC69E2">
        <w:rPr>
          <w:rFonts w:ascii="Times New Roman" w:hAnsi="Times New Roman" w:cs="Times New Roman"/>
          <w:i/>
          <w:iCs/>
          <w:sz w:val="24"/>
          <w:szCs w:val="24"/>
          <w:lang w:val="ro-RO"/>
        </w:rPr>
        <w:t>360/2023</w:t>
      </w:r>
      <w:r w:rsidR="00E068B3" w:rsidRPr="00E068B3">
        <w:rPr>
          <w:rFonts w:ascii="Times New Roman" w:hAnsi="Times New Roman" w:cs="Times New Roman"/>
          <w:i/>
          <w:iCs/>
          <w:sz w:val="24"/>
          <w:szCs w:val="24"/>
          <w:lang w:val="ro-RO"/>
        </w:rPr>
        <w:t xml:space="preserve"> privind sistemul</w:t>
      </w:r>
      <w:r w:rsidR="00CC69E2">
        <w:rPr>
          <w:rFonts w:ascii="Times New Roman" w:hAnsi="Times New Roman" w:cs="Times New Roman"/>
          <w:i/>
          <w:iCs/>
          <w:sz w:val="24"/>
          <w:szCs w:val="24"/>
          <w:lang w:val="ro-RO"/>
        </w:rPr>
        <w:t xml:space="preserve"> public de pensii</w:t>
      </w:r>
      <w:r w:rsidR="00E068B3" w:rsidRPr="00E068B3">
        <w:rPr>
          <w:rFonts w:ascii="Times New Roman" w:hAnsi="Times New Roman" w:cs="Times New Roman"/>
          <w:i/>
          <w:iCs/>
          <w:sz w:val="24"/>
          <w:szCs w:val="24"/>
          <w:lang w:val="ro-RO"/>
        </w:rPr>
        <w:t>, formulez prezenta</w:t>
      </w:r>
    </w:p>
    <w:p w14:paraId="17C24DDB" w14:textId="77777777" w:rsidR="00E068B3" w:rsidRDefault="00E068B3" w:rsidP="00C118D7">
      <w:pPr>
        <w:tabs>
          <w:tab w:val="left" w:pos="3720"/>
        </w:tabs>
        <w:rPr>
          <w:rFonts w:ascii="Times New Roman" w:hAnsi="Times New Roman" w:cs="Times New Roman"/>
          <w:sz w:val="24"/>
          <w:szCs w:val="24"/>
          <w:lang w:val="ro-RO"/>
        </w:rPr>
      </w:pPr>
    </w:p>
    <w:p w14:paraId="3E49CA7D" w14:textId="567EB602" w:rsidR="00E068B3" w:rsidRDefault="00E068B3" w:rsidP="00C118D7">
      <w:pPr>
        <w:tabs>
          <w:tab w:val="left" w:pos="3120"/>
        </w:tabs>
        <w:jc w:val="center"/>
        <w:rPr>
          <w:rFonts w:ascii="Times New Roman" w:hAnsi="Times New Roman" w:cs="Times New Roman"/>
          <w:b/>
          <w:bCs/>
          <w:sz w:val="24"/>
          <w:szCs w:val="24"/>
          <w:lang w:val="ro-RO"/>
        </w:rPr>
      </w:pPr>
      <w:r w:rsidRPr="00E068B3">
        <w:rPr>
          <w:rFonts w:ascii="Times New Roman" w:hAnsi="Times New Roman" w:cs="Times New Roman"/>
          <w:b/>
          <w:bCs/>
          <w:sz w:val="24"/>
          <w:szCs w:val="24"/>
          <w:lang w:val="ro-RO"/>
        </w:rPr>
        <w:t>Contestație</w:t>
      </w:r>
    </w:p>
    <w:p w14:paraId="674E1402" w14:textId="77777777" w:rsidR="00E068B3" w:rsidRDefault="00E068B3" w:rsidP="00C118D7">
      <w:pPr>
        <w:rPr>
          <w:rFonts w:ascii="Times New Roman" w:hAnsi="Times New Roman" w:cs="Times New Roman"/>
          <w:b/>
          <w:bCs/>
          <w:sz w:val="24"/>
          <w:szCs w:val="24"/>
          <w:lang w:val="ro-RO"/>
        </w:rPr>
      </w:pPr>
    </w:p>
    <w:p w14:paraId="13340519" w14:textId="56193F18" w:rsidR="00E068B3" w:rsidRDefault="00E068B3" w:rsidP="00C118D7">
      <w:pPr>
        <w:rPr>
          <w:rFonts w:ascii="Times New Roman" w:hAnsi="Times New Roman" w:cs="Times New Roman"/>
          <w:sz w:val="24"/>
          <w:szCs w:val="24"/>
          <w:lang w:val="ro-RO"/>
        </w:rPr>
      </w:pPr>
      <w:r w:rsidRPr="00895FD1">
        <w:rPr>
          <w:rFonts w:ascii="Times New Roman" w:hAnsi="Times New Roman" w:cs="Times New Roman"/>
          <w:b/>
          <w:bCs/>
          <w:sz w:val="24"/>
          <w:szCs w:val="24"/>
          <w:lang w:val="ro-RO"/>
        </w:rPr>
        <w:t>împotriva Deciziei nr. ... din data de ..., emise de Casa teritorială/locală de pensii .... (denumirea</w:t>
      </w:r>
      <w:r w:rsidR="00895FD1">
        <w:rPr>
          <w:rFonts w:ascii="Times New Roman" w:hAnsi="Times New Roman" w:cs="Times New Roman"/>
          <w:b/>
          <w:bCs/>
          <w:sz w:val="24"/>
          <w:szCs w:val="24"/>
          <w:lang w:val="ro-RO"/>
        </w:rPr>
        <w:t xml:space="preserve"> casei de pensii emitente</w:t>
      </w:r>
      <w:r w:rsidRPr="00895FD1">
        <w:rPr>
          <w:rFonts w:ascii="Times New Roman" w:hAnsi="Times New Roman" w:cs="Times New Roman"/>
          <w:b/>
          <w:bCs/>
          <w:sz w:val="24"/>
          <w:szCs w:val="24"/>
          <w:lang w:val="ro-RO"/>
        </w:rPr>
        <w:t xml:space="preserve">), prin care solicit respectuos să </w:t>
      </w:r>
      <w:r w:rsidR="005B06EB">
        <w:rPr>
          <w:rFonts w:ascii="Times New Roman" w:hAnsi="Times New Roman" w:cs="Times New Roman"/>
          <w:b/>
          <w:bCs/>
          <w:sz w:val="24"/>
          <w:szCs w:val="24"/>
          <w:lang w:val="ro-RO"/>
        </w:rPr>
        <w:t xml:space="preserve">constatați nulitatea absolută a deciziei contestate. </w:t>
      </w:r>
    </w:p>
    <w:p w14:paraId="1AD74950" w14:textId="77777777" w:rsidR="005B06EB" w:rsidRDefault="005B06EB" w:rsidP="00C118D7">
      <w:pPr>
        <w:rPr>
          <w:rFonts w:ascii="Times New Roman" w:hAnsi="Times New Roman" w:cs="Times New Roman"/>
          <w:sz w:val="24"/>
          <w:szCs w:val="24"/>
          <w:lang w:val="ro-RO"/>
        </w:rPr>
      </w:pPr>
    </w:p>
    <w:p w14:paraId="1A43287E" w14:textId="729B149E" w:rsidR="005B06EB" w:rsidRDefault="005B06EB" w:rsidP="00C118D7">
      <w:pPr>
        <w:rPr>
          <w:rFonts w:ascii="Times New Roman" w:hAnsi="Times New Roman" w:cs="Times New Roman"/>
          <w:sz w:val="24"/>
          <w:szCs w:val="24"/>
          <w:lang w:val="ro-RO"/>
        </w:rPr>
      </w:pPr>
      <w:r>
        <w:rPr>
          <w:rFonts w:ascii="Times New Roman" w:hAnsi="Times New Roman" w:cs="Times New Roman"/>
          <w:sz w:val="24"/>
          <w:szCs w:val="24"/>
          <w:lang w:val="ro-RO"/>
        </w:rPr>
        <w:t>! Petitul contestației este stabilit cu titlu generic, fiecare persoană urmând a solicita distinct aspectele dorite. Spre ex</w:t>
      </w:r>
      <w:r w:rsidR="008513B9">
        <w:rPr>
          <w:rFonts w:ascii="Times New Roman" w:hAnsi="Times New Roman" w:cs="Times New Roman"/>
          <w:sz w:val="24"/>
          <w:szCs w:val="24"/>
          <w:lang w:val="ro-RO"/>
        </w:rPr>
        <w:t>emplu</w:t>
      </w:r>
      <w:r>
        <w:rPr>
          <w:rFonts w:ascii="Times New Roman" w:hAnsi="Times New Roman" w:cs="Times New Roman"/>
          <w:sz w:val="24"/>
          <w:szCs w:val="24"/>
          <w:lang w:val="ro-RO"/>
        </w:rPr>
        <w:t>, se poate solicita strict constatarea nulității absolute a deciziei contestate pentru considerente formale, explicitate în cuprinsul excepției nulității SAU se poate solicita constatarea nulității absolute, cu consecința obligării casei teritoriale/locale de pensii de către instanță la emiterea unei noi decizii de recalculare, prin raportare la modalitatea greșită de calcul. Totodată, nulitatea poate avea legătură și cu alte aspecte ce țin de criteriile de cuantificare a pensiei  spre ex., încadrarea într-o grupă greșită de muncă cf. legii noi; neluarea în calcul a anumitor perioade contributive/necontributive etc.).</w:t>
      </w:r>
    </w:p>
    <w:p w14:paraId="5EB607B4" w14:textId="77777777" w:rsidR="00895FD1" w:rsidRDefault="00895FD1" w:rsidP="00C118D7">
      <w:pPr>
        <w:rPr>
          <w:rFonts w:ascii="Times New Roman" w:hAnsi="Times New Roman" w:cs="Times New Roman"/>
          <w:sz w:val="24"/>
          <w:szCs w:val="24"/>
          <w:lang w:val="ro-RO"/>
        </w:rPr>
      </w:pPr>
    </w:p>
    <w:p w14:paraId="55D99FCA" w14:textId="7199032A" w:rsidR="00895FD1" w:rsidRPr="00895FD1" w:rsidRDefault="00895FD1" w:rsidP="00C118D7">
      <w:pPr>
        <w:jc w:val="center"/>
        <w:rPr>
          <w:rFonts w:ascii="Times New Roman" w:hAnsi="Times New Roman" w:cs="Times New Roman"/>
          <w:i/>
          <w:iCs/>
          <w:color w:val="FF0000"/>
          <w:sz w:val="24"/>
          <w:szCs w:val="24"/>
          <w:lang w:val="ro-RO"/>
        </w:rPr>
      </w:pPr>
      <w:r w:rsidRPr="00895FD1">
        <w:rPr>
          <w:rFonts w:ascii="Times New Roman" w:hAnsi="Times New Roman" w:cs="Times New Roman"/>
          <w:i/>
          <w:iCs/>
          <w:color w:val="FF0000"/>
          <w:sz w:val="24"/>
          <w:szCs w:val="24"/>
          <w:lang w:val="ro-RO"/>
        </w:rPr>
        <w:t>***</w:t>
      </w:r>
    </w:p>
    <w:p w14:paraId="155DC214" w14:textId="77777777" w:rsidR="00895FD1" w:rsidRDefault="00895FD1" w:rsidP="00C118D7">
      <w:pPr>
        <w:rPr>
          <w:rFonts w:ascii="Times New Roman" w:hAnsi="Times New Roman" w:cs="Times New Roman"/>
          <w:sz w:val="24"/>
          <w:szCs w:val="24"/>
          <w:lang w:val="ro-RO"/>
        </w:rPr>
      </w:pPr>
    </w:p>
    <w:p w14:paraId="5DF82C72" w14:textId="738B1EBD" w:rsidR="00895FD1" w:rsidRPr="00895FD1" w:rsidRDefault="00895FD1" w:rsidP="00C118D7">
      <w:pPr>
        <w:rPr>
          <w:rFonts w:ascii="Times New Roman" w:hAnsi="Times New Roman" w:cs="Times New Roman"/>
          <w:i/>
          <w:iCs/>
          <w:sz w:val="24"/>
          <w:szCs w:val="24"/>
          <w:lang w:val="ro-RO"/>
        </w:rPr>
      </w:pPr>
      <w:r w:rsidRPr="00895FD1">
        <w:rPr>
          <w:rFonts w:ascii="Times New Roman" w:hAnsi="Times New Roman" w:cs="Times New Roman"/>
          <w:i/>
          <w:iCs/>
          <w:sz w:val="24"/>
          <w:szCs w:val="24"/>
          <w:lang w:val="ro-RO"/>
        </w:rPr>
        <w:t>Pentru a dispune în acest sens vă rugăm să aveți în vedere următoarele argumente:</w:t>
      </w:r>
    </w:p>
    <w:p w14:paraId="6B1F03A2" w14:textId="77777777" w:rsidR="00895FD1" w:rsidRDefault="00895FD1" w:rsidP="00C118D7">
      <w:pPr>
        <w:rPr>
          <w:rFonts w:ascii="Times New Roman" w:hAnsi="Times New Roman" w:cs="Times New Roman"/>
          <w:sz w:val="24"/>
          <w:szCs w:val="24"/>
          <w:lang w:val="ro-RO"/>
        </w:rPr>
      </w:pPr>
    </w:p>
    <w:p w14:paraId="3AEE10B4" w14:textId="12B2C780" w:rsidR="00895FD1" w:rsidRDefault="00895FD1" w:rsidP="00C118D7">
      <w:pPr>
        <w:rPr>
          <w:rFonts w:ascii="Times New Roman" w:hAnsi="Times New Roman" w:cs="Times New Roman"/>
          <w:b/>
          <w:bCs/>
          <w:sz w:val="24"/>
          <w:szCs w:val="24"/>
          <w:lang w:val="ro-RO"/>
        </w:rPr>
      </w:pPr>
      <w:r w:rsidRPr="00895FD1">
        <w:rPr>
          <w:rFonts w:ascii="Times New Roman" w:hAnsi="Times New Roman" w:cs="Times New Roman"/>
          <w:b/>
          <w:bCs/>
          <w:color w:val="FF0000"/>
          <w:sz w:val="24"/>
          <w:szCs w:val="24"/>
          <w:lang w:val="ro-RO"/>
        </w:rPr>
        <w:t xml:space="preserve">1. </w:t>
      </w:r>
      <w:r w:rsidRPr="00895FD1">
        <w:rPr>
          <w:rFonts w:ascii="Times New Roman" w:hAnsi="Times New Roman" w:cs="Times New Roman"/>
          <w:b/>
          <w:bCs/>
          <w:sz w:val="24"/>
          <w:szCs w:val="24"/>
          <w:lang w:val="ro-RO"/>
        </w:rPr>
        <w:t>Scurtă descriere a situației de fapt</w:t>
      </w:r>
    </w:p>
    <w:p w14:paraId="4BA9B568" w14:textId="27375775" w:rsidR="00317A43" w:rsidRDefault="00317A43" w:rsidP="00C118D7">
      <w:pPr>
        <w:rPr>
          <w:rFonts w:ascii="Times New Roman" w:hAnsi="Times New Roman" w:cs="Times New Roman"/>
          <w:b/>
          <w:bCs/>
          <w:sz w:val="24"/>
          <w:szCs w:val="24"/>
          <w:lang w:val="ro-RO"/>
        </w:rPr>
      </w:pPr>
    </w:p>
    <w:p w14:paraId="0144E55C" w14:textId="31320DE1" w:rsidR="00317A43" w:rsidRPr="00317A43" w:rsidRDefault="00317A43" w:rsidP="00C118D7">
      <w:pPr>
        <w:rPr>
          <w:rFonts w:ascii="Times New Roman" w:hAnsi="Times New Roman" w:cs="Times New Roman"/>
          <w:i/>
          <w:iCs/>
          <w:sz w:val="24"/>
          <w:szCs w:val="24"/>
          <w:lang w:val="ro-RO"/>
        </w:rPr>
      </w:pPr>
      <w:r w:rsidRPr="00317A43">
        <w:rPr>
          <w:rFonts w:ascii="Times New Roman" w:hAnsi="Times New Roman" w:cs="Times New Roman"/>
          <w:i/>
          <w:iCs/>
          <w:sz w:val="24"/>
          <w:szCs w:val="24"/>
          <w:lang w:val="ro-RO"/>
        </w:rPr>
        <w:t>Se va adapta în funcție de contextul particular al fiecărui solicitant.</w:t>
      </w:r>
    </w:p>
    <w:p w14:paraId="4E1D8036" w14:textId="77777777" w:rsidR="00317A43" w:rsidRPr="00317A43" w:rsidRDefault="00317A43" w:rsidP="00C118D7">
      <w:pPr>
        <w:rPr>
          <w:rFonts w:ascii="Times New Roman" w:hAnsi="Times New Roman" w:cs="Times New Roman"/>
          <w:sz w:val="24"/>
          <w:szCs w:val="24"/>
          <w:lang w:val="ro-RO"/>
        </w:rPr>
      </w:pPr>
    </w:p>
    <w:p w14:paraId="24F75894" w14:textId="504D5C8E" w:rsidR="00895FD1" w:rsidRDefault="00895FD1" w:rsidP="00C118D7">
      <w:pPr>
        <w:rPr>
          <w:rFonts w:ascii="Times New Roman" w:hAnsi="Times New Roman" w:cs="Times New Roman"/>
          <w:sz w:val="24"/>
          <w:szCs w:val="24"/>
          <w:lang w:val="ro-RO"/>
        </w:rPr>
      </w:pPr>
      <w:r>
        <w:rPr>
          <w:rFonts w:ascii="Times New Roman" w:hAnsi="Times New Roman" w:cs="Times New Roman"/>
          <w:sz w:val="24"/>
          <w:szCs w:val="24"/>
          <w:lang w:val="ro-RO"/>
        </w:rPr>
        <w:t>-veți preciza data comunicării deciziei de pensionare;</w:t>
      </w:r>
    </w:p>
    <w:p w14:paraId="53F2ED34" w14:textId="70CCA5FF" w:rsidR="00895FD1" w:rsidRDefault="00895FD1" w:rsidP="00C118D7">
      <w:pPr>
        <w:rPr>
          <w:rFonts w:ascii="Times New Roman" w:hAnsi="Times New Roman" w:cs="Times New Roman"/>
          <w:sz w:val="24"/>
          <w:szCs w:val="24"/>
          <w:lang w:val="ro-RO"/>
        </w:rPr>
      </w:pPr>
      <w:r>
        <w:rPr>
          <w:rFonts w:ascii="Times New Roman" w:hAnsi="Times New Roman" w:cs="Times New Roman"/>
          <w:sz w:val="24"/>
          <w:szCs w:val="24"/>
          <w:lang w:val="ro-RO"/>
        </w:rPr>
        <w:t xml:space="preserve">-veți </w:t>
      </w:r>
      <w:r w:rsidR="00317A43">
        <w:rPr>
          <w:rFonts w:ascii="Times New Roman" w:hAnsi="Times New Roman" w:cs="Times New Roman"/>
          <w:sz w:val="24"/>
          <w:szCs w:val="24"/>
          <w:lang w:val="ro-RO"/>
        </w:rPr>
        <w:t xml:space="preserve">realiza o comparație a cuantumului pensiei acordate cf. Legii nr. 263/2010, prin raportare la cuantumul pensiei acordate cf. Legii nr. 360/2023, luând în calcul orice diferențe calitative </w:t>
      </w:r>
      <w:r w:rsidR="00317A43">
        <w:rPr>
          <w:rFonts w:ascii="Times New Roman" w:hAnsi="Times New Roman" w:cs="Times New Roman"/>
          <w:sz w:val="24"/>
          <w:szCs w:val="24"/>
          <w:lang w:val="ro-RO"/>
        </w:rPr>
        <w:lastRenderedPageBreak/>
        <w:t>și/sau cantitative ( spre ex., încadrarea într-o grupă greșită de muncă cf. legii noi; neluarea în calcul a anumitor perioade contributive; neacordarea anumitor beneficii legale etc.)</w:t>
      </w:r>
    </w:p>
    <w:p w14:paraId="38072B28" w14:textId="77777777" w:rsidR="00895FD1" w:rsidRDefault="00895FD1" w:rsidP="00C118D7">
      <w:pPr>
        <w:rPr>
          <w:rFonts w:ascii="Times New Roman" w:hAnsi="Times New Roman" w:cs="Times New Roman"/>
          <w:sz w:val="24"/>
          <w:szCs w:val="24"/>
          <w:lang w:val="ro-RO"/>
        </w:rPr>
      </w:pPr>
    </w:p>
    <w:p w14:paraId="2469FFA0" w14:textId="4BB5D807" w:rsidR="00895FD1" w:rsidRDefault="00895FD1" w:rsidP="00C118D7">
      <w:pPr>
        <w:jc w:val="center"/>
        <w:rPr>
          <w:rFonts w:ascii="Times New Roman" w:hAnsi="Times New Roman" w:cs="Times New Roman"/>
          <w:i/>
          <w:iCs/>
          <w:color w:val="FF0000"/>
          <w:sz w:val="24"/>
          <w:szCs w:val="24"/>
          <w:lang w:val="ro-RO"/>
        </w:rPr>
      </w:pPr>
      <w:r w:rsidRPr="00895FD1">
        <w:rPr>
          <w:rFonts w:ascii="Times New Roman" w:hAnsi="Times New Roman" w:cs="Times New Roman"/>
          <w:i/>
          <w:iCs/>
          <w:color w:val="FF0000"/>
          <w:sz w:val="24"/>
          <w:szCs w:val="24"/>
          <w:lang w:val="ro-RO"/>
        </w:rPr>
        <w:t>***</w:t>
      </w:r>
    </w:p>
    <w:p w14:paraId="2E1CD9CB" w14:textId="23DC0B9A" w:rsidR="00EB09D6" w:rsidRDefault="00895FD1" w:rsidP="00C118D7">
      <w:pPr>
        <w:rPr>
          <w:rFonts w:ascii="Times New Roman" w:hAnsi="Times New Roman" w:cs="Times New Roman"/>
          <w:b/>
          <w:bCs/>
          <w:sz w:val="24"/>
          <w:szCs w:val="24"/>
          <w:lang w:val="ro-RO"/>
        </w:rPr>
      </w:pPr>
      <w:r w:rsidRPr="00895FD1">
        <w:rPr>
          <w:rFonts w:ascii="Times New Roman" w:hAnsi="Times New Roman" w:cs="Times New Roman"/>
          <w:b/>
          <w:bCs/>
          <w:color w:val="FF0000"/>
          <w:sz w:val="24"/>
          <w:szCs w:val="24"/>
          <w:lang w:val="ro-RO"/>
        </w:rPr>
        <w:t xml:space="preserve">2. </w:t>
      </w:r>
      <w:r w:rsidRPr="00895FD1">
        <w:rPr>
          <w:rFonts w:ascii="Times New Roman" w:hAnsi="Times New Roman" w:cs="Times New Roman"/>
          <w:b/>
          <w:bCs/>
          <w:sz w:val="24"/>
          <w:szCs w:val="24"/>
          <w:lang w:val="ro-RO"/>
        </w:rPr>
        <w:t>Excepția nulității Deciziei nr. ... din data de ..., emise de Casa teritorială/locală de pensii ...</w:t>
      </w:r>
      <w:r>
        <w:rPr>
          <w:rFonts w:ascii="Times New Roman" w:hAnsi="Times New Roman" w:cs="Times New Roman"/>
          <w:b/>
          <w:bCs/>
          <w:sz w:val="24"/>
          <w:szCs w:val="24"/>
          <w:lang w:val="ro-RO"/>
        </w:rPr>
        <w:t xml:space="preserve">  (denumirea casei de pensii emitente) </w:t>
      </w:r>
    </w:p>
    <w:p w14:paraId="5C4247FA" w14:textId="77777777" w:rsidR="00EB09D6" w:rsidRPr="00EB09D6" w:rsidRDefault="00EB09D6" w:rsidP="00C118D7">
      <w:pPr>
        <w:rPr>
          <w:rFonts w:ascii="Times New Roman" w:hAnsi="Times New Roman" w:cs="Times New Roman"/>
          <w:sz w:val="24"/>
          <w:szCs w:val="24"/>
          <w:lang w:val="ro-RO"/>
        </w:rPr>
      </w:pPr>
    </w:p>
    <w:p w14:paraId="20886725" w14:textId="56E2E518" w:rsidR="00895FD1" w:rsidRPr="00EB09D6" w:rsidRDefault="00EB09D6" w:rsidP="00C118D7">
      <w:pPr>
        <w:rPr>
          <w:rFonts w:ascii="Times New Roman" w:hAnsi="Times New Roman" w:cs="Times New Roman"/>
          <w:b/>
          <w:bCs/>
          <w:sz w:val="24"/>
          <w:szCs w:val="24"/>
          <w:lang w:val="ro-RO"/>
        </w:rPr>
      </w:pPr>
      <w:r w:rsidRPr="00EB09D6">
        <w:rPr>
          <w:rFonts w:ascii="Times New Roman" w:hAnsi="Times New Roman" w:cs="Times New Roman"/>
          <w:b/>
          <w:bCs/>
          <w:sz w:val="24"/>
          <w:szCs w:val="24"/>
          <w:lang w:val="ro-RO"/>
        </w:rPr>
        <w:t>2.1.</w:t>
      </w:r>
      <w:r>
        <w:rPr>
          <w:rFonts w:ascii="Times New Roman" w:hAnsi="Times New Roman" w:cs="Times New Roman"/>
          <w:sz w:val="24"/>
          <w:szCs w:val="24"/>
          <w:lang w:val="ro-RO"/>
        </w:rPr>
        <w:t xml:space="preserve"> Decizia de recalculare a pensiei ce face obiectul prezentei contestații a fost emisă, în mod nelegal, </w:t>
      </w:r>
      <w:r w:rsidR="00317A43">
        <w:rPr>
          <w:rFonts w:ascii="Times New Roman" w:hAnsi="Times New Roman" w:cs="Times New Roman"/>
          <w:sz w:val="24"/>
          <w:szCs w:val="24"/>
          <w:lang w:val="ro-RO"/>
        </w:rPr>
        <w:t>în</w:t>
      </w:r>
      <w:r>
        <w:rPr>
          <w:rFonts w:ascii="Times New Roman" w:hAnsi="Times New Roman" w:cs="Times New Roman"/>
          <w:sz w:val="24"/>
          <w:szCs w:val="24"/>
          <w:lang w:val="ro-RO"/>
        </w:rPr>
        <w:t xml:space="preserve"> baza art. 144 din Legea nr. 360/2023, motivat de faptul că acest act normativ nu este încă în vigoare.</w:t>
      </w:r>
    </w:p>
    <w:p w14:paraId="6F8C46C4" w14:textId="77777777" w:rsidR="00EB09D6" w:rsidRDefault="00EB09D6" w:rsidP="00C118D7">
      <w:pPr>
        <w:rPr>
          <w:rFonts w:ascii="Times New Roman" w:hAnsi="Times New Roman" w:cs="Times New Roman"/>
          <w:sz w:val="24"/>
          <w:szCs w:val="24"/>
          <w:lang w:val="ro-RO"/>
        </w:rPr>
      </w:pPr>
    </w:p>
    <w:p w14:paraId="10F96F66" w14:textId="3EDDC595" w:rsidR="00EB09D6" w:rsidRPr="00EB09D6" w:rsidRDefault="00EB09D6" w:rsidP="00C118D7">
      <w:pPr>
        <w:rPr>
          <w:rFonts w:ascii="Times New Roman" w:eastAsia="Calibri" w:hAnsi="Times New Roman" w:cs="Times New Roman"/>
          <w:sz w:val="24"/>
          <w:szCs w:val="24"/>
          <w:lang w:val="ro-RO"/>
        </w:rPr>
      </w:pPr>
      <w:r w:rsidRPr="00EB09D6">
        <w:rPr>
          <w:rFonts w:ascii="Times New Roman" w:eastAsia="Calibri" w:hAnsi="Times New Roman" w:cs="Times New Roman"/>
          <w:b/>
          <w:bCs/>
          <w:sz w:val="24"/>
          <w:szCs w:val="24"/>
          <w:u w:val="single"/>
          <w:lang w:val="ro-RO"/>
        </w:rPr>
        <w:t>Legea nr. 360/2023 privind sistemul public de pensii va intra în vigoare la data de 1 septembrie 2024</w:t>
      </w:r>
      <w:r w:rsidRPr="00EB09D6">
        <w:rPr>
          <w:rFonts w:ascii="Times New Roman" w:eastAsia="Calibri" w:hAnsi="Times New Roman" w:cs="Times New Roman"/>
          <w:sz w:val="24"/>
          <w:szCs w:val="24"/>
          <w:lang w:val="ro-RO"/>
        </w:rPr>
        <w:t xml:space="preserve">, fiind lesne de înțeles că, la acest moment, nu poate fi adoptat niciun act </w:t>
      </w:r>
      <w:r>
        <w:rPr>
          <w:rFonts w:ascii="Times New Roman" w:eastAsia="Calibri" w:hAnsi="Times New Roman" w:cs="Times New Roman"/>
          <w:sz w:val="24"/>
          <w:szCs w:val="24"/>
          <w:lang w:val="ro-RO"/>
        </w:rPr>
        <w:t xml:space="preserve">administrativ, </w:t>
      </w:r>
      <w:r w:rsidRPr="00EB09D6">
        <w:rPr>
          <w:rFonts w:ascii="Times New Roman" w:eastAsia="Calibri" w:hAnsi="Times New Roman" w:cs="Times New Roman"/>
          <w:sz w:val="24"/>
          <w:szCs w:val="24"/>
          <w:lang w:val="ro-RO"/>
        </w:rPr>
        <w:t>referitor la recalcularea pensiilor, în baza acestei legi.</w:t>
      </w:r>
    </w:p>
    <w:p w14:paraId="4C3351B4" w14:textId="77777777" w:rsidR="00EB09D6" w:rsidRPr="00EB09D6" w:rsidRDefault="00EB09D6" w:rsidP="00C118D7">
      <w:pPr>
        <w:rPr>
          <w:rFonts w:ascii="Times New Roman" w:eastAsia="Calibri" w:hAnsi="Times New Roman" w:cs="Times New Roman"/>
          <w:sz w:val="24"/>
          <w:szCs w:val="24"/>
          <w:lang w:val="ro-RO"/>
        </w:rPr>
      </w:pPr>
    </w:p>
    <w:p w14:paraId="0847657D" w14:textId="420CB832" w:rsidR="00EB09D6" w:rsidRPr="00EB09D6" w:rsidRDefault="00EB09D6" w:rsidP="00C118D7">
      <w:pPr>
        <w:rPr>
          <w:rFonts w:ascii="Times New Roman" w:eastAsia="Calibri" w:hAnsi="Times New Roman" w:cs="Times New Roman"/>
          <w:sz w:val="24"/>
          <w:szCs w:val="24"/>
          <w:lang w:val="ro-RO"/>
        </w:rPr>
      </w:pPr>
      <w:r w:rsidRPr="00EB09D6">
        <w:rPr>
          <w:rFonts w:ascii="Times New Roman" w:eastAsia="Calibri" w:hAnsi="Times New Roman" w:cs="Times New Roman"/>
          <w:sz w:val="24"/>
          <w:szCs w:val="24"/>
          <w:lang w:val="ro-RO"/>
        </w:rPr>
        <w:t>Conform art. 145 din Legea nr. 360/2023, casele teritoriale de pensii vor recalcula din oficiu pensiile, potrivit noilor reglementări, și vor transmite pensionarilor deciziile referitoare la recalculare, după cum urmează:</w:t>
      </w:r>
      <w:r>
        <w:rPr>
          <w:rFonts w:ascii="Times New Roman" w:eastAsia="Calibri" w:hAnsi="Times New Roman" w:cs="Times New Roman"/>
          <w:sz w:val="24"/>
          <w:szCs w:val="24"/>
          <w:lang w:val="ro-RO"/>
        </w:rPr>
        <w:t xml:space="preserve"> </w:t>
      </w:r>
      <w:r w:rsidRPr="00EB09D6">
        <w:rPr>
          <w:rFonts w:ascii="Times New Roman" w:eastAsia="Calibri" w:hAnsi="Times New Roman" w:cs="Times New Roman"/>
          <w:i/>
          <w:iCs/>
          <w:sz w:val="24"/>
          <w:szCs w:val="24"/>
          <w:lang w:val="ro-RO"/>
        </w:rPr>
        <w:t>CNPP, prin casele teritoriale de pensii, transmite pensionarilor deciziile referitoare la rezultatul aplicării prevederilor art. 144 alin. (1).</w:t>
      </w:r>
    </w:p>
    <w:p w14:paraId="360D1F23" w14:textId="77777777" w:rsidR="00EB09D6" w:rsidRPr="00EB09D6" w:rsidRDefault="00EB09D6" w:rsidP="00C118D7">
      <w:pPr>
        <w:rPr>
          <w:rFonts w:ascii="Times New Roman" w:eastAsia="Calibri" w:hAnsi="Times New Roman" w:cs="Times New Roman"/>
          <w:sz w:val="24"/>
          <w:szCs w:val="24"/>
          <w:lang w:val="ro-RO"/>
        </w:rPr>
      </w:pPr>
    </w:p>
    <w:p w14:paraId="30705A6E" w14:textId="3C85877E" w:rsidR="00EB09D6" w:rsidRDefault="00EB09D6" w:rsidP="00C118D7">
      <w:pPr>
        <w:rPr>
          <w:rFonts w:ascii="Times New Roman" w:eastAsia="Calibri" w:hAnsi="Times New Roman" w:cs="Times New Roman"/>
          <w:sz w:val="24"/>
          <w:szCs w:val="24"/>
          <w:lang w:val="ro-RO"/>
        </w:rPr>
      </w:pPr>
      <w:r w:rsidRPr="00EB09D6">
        <w:rPr>
          <w:rFonts w:ascii="Times New Roman" w:eastAsia="Calibri" w:hAnsi="Times New Roman" w:cs="Times New Roman"/>
          <w:sz w:val="24"/>
          <w:szCs w:val="24"/>
          <w:lang w:val="ro-RO"/>
        </w:rPr>
        <w:t>A</w:t>
      </w:r>
      <w:r w:rsidR="00A54298">
        <w:rPr>
          <w:rFonts w:ascii="Times New Roman" w:eastAsia="Calibri" w:hAnsi="Times New Roman" w:cs="Times New Roman"/>
          <w:sz w:val="24"/>
          <w:szCs w:val="24"/>
          <w:lang w:val="ro-RO"/>
        </w:rPr>
        <w:t xml:space="preserve">șa cum rezultă din art. </w:t>
      </w:r>
      <w:r w:rsidRPr="00EB09D6">
        <w:rPr>
          <w:rFonts w:ascii="Times New Roman" w:eastAsia="Calibri" w:hAnsi="Times New Roman" w:cs="Times New Roman"/>
          <w:sz w:val="24"/>
          <w:szCs w:val="24"/>
          <w:lang w:val="ro-RO"/>
        </w:rPr>
        <w:t xml:space="preserve">144 din </w:t>
      </w:r>
      <w:r w:rsidR="00A54298">
        <w:rPr>
          <w:rFonts w:ascii="Times New Roman" w:eastAsia="Calibri" w:hAnsi="Times New Roman" w:cs="Times New Roman"/>
          <w:sz w:val="24"/>
          <w:szCs w:val="24"/>
          <w:lang w:val="ro-RO"/>
        </w:rPr>
        <w:t>Legea nr.360/2023, care</w:t>
      </w:r>
      <w:r w:rsidRPr="00EB09D6">
        <w:rPr>
          <w:rFonts w:ascii="Times New Roman" w:eastAsia="Calibri" w:hAnsi="Times New Roman" w:cs="Times New Roman"/>
          <w:sz w:val="24"/>
          <w:szCs w:val="24"/>
          <w:lang w:val="ro-RO"/>
        </w:rPr>
        <w:t xml:space="preserve"> prescrie condițiile recalculării pensiilor, decizii</w:t>
      </w:r>
      <w:r w:rsidR="00A54298">
        <w:rPr>
          <w:rFonts w:ascii="Times New Roman" w:eastAsia="Calibri" w:hAnsi="Times New Roman" w:cs="Times New Roman"/>
          <w:sz w:val="24"/>
          <w:szCs w:val="24"/>
          <w:lang w:val="ro-RO"/>
        </w:rPr>
        <w:t>le</w:t>
      </w:r>
      <w:r w:rsidRPr="00EB09D6">
        <w:rPr>
          <w:rFonts w:ascii="Times New Roman" w:eastAsia="Calibri" w:hAnsi="Times New Roman" w:cs="Times New Roman"/>
          <w:sz w:val="24"/>
          <w:szCs w:val="24"/>
          <w:lang w:val="ro-RO"/>
        </w:rPr>
        <w:t xml:space="preserve"> de recalculare vor putea fi emise, în mod valabil</w:t>
      </w:r>
      <w:r w:rsidR="00A54298">
        <w:rPr>
          <w:rFonts w:ascii="Times New Roman" w:eastAsia="Calibri" w:hAnsi="Times New Roman" w:cs="Times New Roman"/>
          <w:sz w:val="24"/>
          <w:szCs w:val="24"/>
          <w:lang w:val="ro-RO"/>
        </w:rPr>
        <w:t xml:space="preserve"> </w:t>
      </w:r>
      <w:r w:rsidRPr="00EB09D6">
        <w:rPr>
          <w:rFonts w:ascii="Times New Roman" w:eastAsia="Calibri" w:hAnsi="Times New Roman" w:cs="Times New Roman"/>
          <w:sz w:val="24"/>
          <w:szCs w:val="24"/>
          <w:lang w:val="ro-RO"/>
        </w:rPr>
        <w:t>abia începând cu data de 1 septembrie 2024</w:t>
      </w:r>
      <w:r>
        <w:rPr>
          <w:rFonts w:ascii="Times New Roman" w:eastAsia="Calibri" w:hAnsi="Times New Roman" w:cs="Times New Roman"/>
          <w:sz w:val="24"/>
          <w:szCs w:val="24"/>
          <w:lang w:val="ro-RO"/>
        </w:rPr>
        <w:t>, drept pentru care vă rugăm să observați că se impune constatarea nulității absolute a deciziei contestate.</w:t>
      </w:r>
    </w:p>
    <w:p w14:paraId="0811C1DD" w14:textId="77777777" w:rsidR="00EB09D6" w:rsidRDefault="00EB09D6" w:rsidP="00C118D7">
      <w:pPr>
        <w:rPr>
          <w:rFonts w:ascii="Times New Roman" w:eastAsia="Calibri" w:hAnsi="Times New Roman" w:cs="Times New Roman"/>
          <w:sz w:val="24"/>
          <w:szCs w:val="24"/>
          <w:lang w:val="ro-RO"/>
        </w:rPr>
      </w:pPr>
    </w:p>
    <w:p w14:paraId="369BF386" w14:textId="45FB8737" w:rsidR="00EB09D6" w:rsidRDefault="00EB09D6" w:rsidP="00C118D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Decizia contestată a fost emisă de către casa teritorială de pensii cu încălcarea normelor de aplicare în timp a legii, la acest moment prevederile art. 144 din Legea nr. 360/2023, prevederi în baza cărora a fost emisă decizia în discuție, nefiind în vigoare.</w:t>
      </w:r>
    </w:p>
    <w:p w14:paraId="4A2BDF8F" w14:textId="77777777" w:rsidR="0070489C" w:rsidRDefault="0070489C" w:rsidP="00C118D7">
      <w:pPr>
        <w:rPr>
          <w:rFonts w:ascii="Times New Roman" w:eastAsia="Calibri" w:hAnsi="Times New Roman" w:cs="Times New Roman"/>
          <w:sz w:val="24"/>
          <w:szCs w:val="24"/>
          <w:lang w:val="ro-RO"/>
        </w:rPr>
      </w:pPr>
    </w:p>
    <w:p w14:paraId="0D3B44B3" w14:textId="727C9193" w:rsidR="0070489C" w:rsidRDefault="0070489C" w:rsidP="00C118D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Mai mult decât atât, conform art. 154 alin. (2) din Legea nr. 360/2023:</w:t>
      </w:r>
    </w:p>
    <w:p w14:paraId="33387644" w14:textId="77777777" w:rsidR="0070489C" w:rsidRDefault="0070489C" w:rsidP="00C118D7">
      <w:pPr>
        <w:rPr>
          <w:rFonts w:ascii="Times New Roman" w:eastAsia="Calibri" w:hAnsi="Times New Roman" w:cs="Times New Roman"/>
          <w:sz w:val="24"/>
          <w:szCs w:val="24"/>
          <w:lang w:val="ro-RO"/>
        </w:rPr>
      </w:pPr>
    </w:p>
    <w:p w14:paraId="4A8F3AC9" w14:textId="2CA303D9" w:rsidR="0070489C" w:rsidRDefault="0070489C" w:rsidP="00C118D7">
      <w:pPr>
        <w:rPr>
          <w:rFonts w:ascii="Times New Roman" w:eastAsia="Calibri" w:hAnsi="Times New Roman" w:cs="Times New Roman"/>
          <w:i/>
          <w:iCs/>
          <w:sz w:val="24"/>
          <w:szCs w:val="24"/>
          <w:lang w:val="ro-RO"/>
        </w:rPr>
      </w:pPr>
      <w:r w:rsidRPr="0070489C">
        <w:rPr>
          <w:rFonts w:ascii="Times New Roman" w:eastAsia="Calibri" w:hAnsi="Times New Roman" w:cs="Times New Roman"/>
          <w:i/>
          <w:iCs/>
          <w:sz w:val="24"/>
          <w:szCs w:val="24"/>
          <w:lang w:val="ro-RO"/>
        </w:rPr>
        <w:t xml:space="preserve">În termen </w:t>
      </w:r>
      <w:r w:rsidRPr="0070489C">
        <w:rPr>
          <w:rFonts w:ascii="Times New Roman" w:eastAsia="Calibri" w:hAnsi="Times New Roman" w:cs="Times New Roman"/>
          <w:b/>
          <w:bCs/>
          <w:i/>
          <w:iCs/>
          <w:sz w:val="24"/>
          <w:szCs w:val="24"/>
          <w:lang w:val="ro-RO"/>
        </w:rPr>
        <w:t>de 6 luni de la data intrării în vigoare a prezentei legi</w:t>
      </w:r>
      <w:r w:rsidRPr="0070489C">
        <w:rPr>
          <w:rFonts w:ascii="Times New Roman" w:eastAsia="Calibri" w:hAnsi="Times New Roman" w:cs="Times New Roman"/>
          <w:i/>
          <w:iCs/>
          <w:sz w:val="24"/>
          <w:szCs w:val="24"/>
          <w:lang w:val="ro-RO"/>
        </w:rPr>
        <w:t xml:space="preserve">, pensiile prevăzute la alin. (1) </w:t>
      </w:r>
      <w:r w:rsidRPr="0070489C">
        <w:rPr>
          <w:rFonts w:ascii="Times New Roman" w:eastAsia="Calibri" w:hAnsi="Times New Roman" w:cs="Times New Roman"/>
          <w:b/>
          <w:bCs/>
          <w:i/>
          <w:iCs/>
          <w:sz w:val="24"/>
          <w:szCs w:val="24"/>
          <w:lang w:val="ro-RO"/>
        </w:rPr>
        <w:t>se recalculează din oficiu</w:t>
      </w:r>
      <w:r w:rsidRPr="0070489C">
        <w:rPr>
          <w:rFonts w:ascii="Times New Roman" w:eastAsia="Calibri" w:hAnsi="Times New Roman" w:cs="Times New Roman"/>
          <w:i/>
          <w:iCs/>
          <w:sz w:val="24"/>
          <w:szCs w:val="24"/>
          <w:lang w:val="ro-RO"/>
        </w:rPr>
        <w:t>, prin determinarea numărului total de puncte şi a cuantumului fiecărei pensii, în conformitate cu prevederile prezentei legi.</w:t>
      </w:r>
    </w:p>
    <w:p w14:paraId="59319480" w14:textId="77777777" w:rsidR="0070489C" w:rsidRDefault="0070489C" w:rsidP="00C118D7">
      <w:pPr>
        <w:rPr>
          <w:rFonts w:ascii="Times New Roman" w:eastAsia="Calibri" w:hAnsi="Times New Roman" w:cs="Times New Roman"/>
          <w:i/>
          <w:iCs/>
          <w:sz w:val="24"/>
          <w:szCs w:val="24"/>
          <w:lang w:val="ro-RO"/>
        </w:rPr>
      </w:pPr>
    </w:p>
    <w:p w14:paraId="45D02F42" w14:textId="2A9F8149" w:rsidR="0070489C" w:rsidRDefault="0070489C" w:rsidP="00C118D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în lipsa delegării legislative, autoritățile administrative nu aveau legitimitatea de a emite decizia de recalculare contestată, drept pentru care se impune constatarea nulității absolute a acesteia.</w:t>
      </w:r>
    </w:p>
    <w:p w14:paraId="7FC3D1A0" w14:textId="58B1B37A" w:rsidR="00A54298" w:rsidRPr="0070489C" w:rsidRDefault="00A54298" w:rsidP="00C118D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Este important de reținut că decizia de recalculare conține mențiune conform căreia contestația contra deciziei se poate depune la instanța competentă în termen de 45 de zile de la data primirii deciziei, ceea ce înseamnă că destinatarului i se răpesc cel puțin 2 săptămâni din teremenul de contestare, de vreme ce legea intră in vigoare de-abia în 1 septembrie 2024. </w:t>
      </w:r>
    </w:p>
    <w:p w14:paraId="4713A776" w14:textId="77777777" w:rsidR="00EB09D6" w:rsidRDefault="00EB09D6" w:rsidP="00C118D7">
      <w:pPr>
        <w:rPr>
          <w:rFonts w:ascii="Times New Roman" w:eastAsia="Calibri" w:hAnsi="Times New Roman" w:cs="Times New Roman"/>
          <w:sz w:val="24"/>
          <w:szCs w:val="24"/>
          <w:lang w:val="ro-RO"/>
        </w:rPr>
      </w:pPr>
    </w:p>
    <w:p w14:paraId="69E5D8DE" w14:textId="13B19A10" w:rsidR="00EB09D6" w:rsidRPr="00EB09D6" w:rsidRDefault="00EB09D6" w:rsidP="00C118D7">
      <w:pPr>
        <w:rPr>
          <w:rFonts w:ascii="Times New Roman" w:eastAsia="Calibri" w:hAnsi="Times New Roman" w:cs="Times New Roman"/>
          <w:b/>
          <w:bCs/>
          <w:sz w:val="24"/>
          <w:szCs w:val="24"/>
          <w:lang w:val="ro-RO"/>
        </w:rPr>
      </w:pPr>
      <w:r w:rsidRPr="00EB09D6">
        <w:rPr>
          <w:rFonts w:ascii="Times New Roman" w:eastAsia="Calibri" w:hAnsi="Times New Roman" w:cs="Times New Roman"/>
          <w:b/>
          <w:bCs/>
          <w:sz w:val="24"/>
          <w:szCs w:val="24"/>
          <w:lang w:val="ro-RO"/>
        </w:rPr>
        <w:t xml:space="preserve">Față de aceste motive, vă solicit respectuos să dispuneți anularea/retractarea Deciziei nr. ... din data de ..., emise de Casa teritorială/locală de pensii ... . </w:t>
      </w:r>
    </w:p>
    <w:p w14:paraId="4DEC9880" w14:textId="77777777" w:rsidR="00EB09D6" w:rsidRDefault="00EB09D6" w:rsidP="00C118D7">
      <w:pPr>
        <w:rPr>
          <w:rFonts w:ascii="Times New Roman" w:eastAsia="Calibri" w:hAnsi="Times New Roman" w:cs="Times New Roman"/>
          <w:sz w:val="24"/>
          <w:szCs w:val="24"/>
          <w:lang w:val="ro-RO"/>
        </w:rPr>
      </w:pPr>
    </w:p>
    <w:p w14:paraId="78D9E76E" w14:textId="04662E0F" w:rsidR="00EB09D6" w:rsidRPr="00317A43" w:rsidRDefault="00317A43" w:rsidP="00C118D7">
      <w:pPr>
        <w:rPr>
          <w:rFonts w:ascii="Times New Roman" w:eastAsia="Calibri" w:hAnsi="Times New Roman" w:cs="Times New Roman"/>
          <w:b/>
          <w:bCs/>
          <w:color w:val="FF0000"/>
          <w:sz w:val="24"/>
          <w:szCs w:val="24"/>
          <w:lang w:val="ro-RO"/>
        </w:rPr>
      </w:pPr>
      <w:r w:rsidRPr="00317A43">
        <w:rPr>
          <w:rFonts w:ascii="Times New Roman" w:eastAsia="Calibri" w:hAnsi="Times New Roman" w:cs="Times New Roman"/>
          <w:b/>
          <w:bCs/>
          <w:color w:val="FF0000"/>
          <w:sz w:val="24"/>
          <w:szCs w:val="24"/>
          <w:lang w:val="ro-RO"/>
        </w:rPr>
        <w:t xml:space="preserve">! Aspectele învederate </w:t>
      </w:r>
      <w:r>
        <w:rPr>
          <w:rFonts w:ascii="Times New Roman" w:eastAsia="Calibri" w:hAnsi="Times New Roman" w:cs="Times New Roman"/>
          <w:b/>
          <w:bCs/>
          <w:color w:val="FF0000"/>
          <w:sz w:val="24"/>
          <w:szCs w:val="24"/>
          <w:lang w:val="ro-RO"/>
        </w:rPr>
        <w:t>mai jos</w:t>
      </w:r>
      <w:r w:rsidRPr="00317A43">
        <w:rPr>
          <w:rFonts w:ascii="Times New Roman" w:eastAsia="Calibri" w:hAnsi="Times New Roman" w:cs="Times New Roman"/>
          <w:b/>
          <w:bCs/>
          <w:color w:val="FF0000"/>
          <w:sz w:val="24"/>
          <w:szCs w:val="24"/>
          <w:lang w:val="ro-RO"/>
        </w:rPr>
        <w:t xml:space="preserve"> </w:t>
      </w:r>
      <w:r>
        <w:rPr>
          <w:rFonts w:ascii="Times New Roman" w:eastAsia="Calibri" w:hAnsi="Times New Roman" w:cs="Times New Roman"/>
          <w:b/>
          <w:bCs/>
          <w:color w:val="FF0000"/>
          <w:sz w:val="24"/>
          <w:szCs w:val="24"/>
          <w:lang w:val="ro-RO"/>
        </w:rPr>
        <w:t>NU</w:t>
      </w:r>
      <w:r w:rsidRPr="00317A43">
        <w:rPr>
          <w:rFonts w:ascii="Times New Roman" w:eastAsia="Calibri" w:hAnsi="Times New Roman" w:cs="Times New Roman"/>
          <w:b/>
          <w:bCs/>
          <w:color w:val="FF0000"/>
          <w:sz w:val="24"/>
          <w:szCs w:val="24"/>
          <w:lang w:val="ro-RO"/>
        </w:rPr>
        <w:t xml:space="preserve"> sunt aplicabile tuturor persoanelor, fiind o rubrică enunțată cu titlu de principiu. </w:t>
      </w:r>
      <w:r>
        <w:rPr>
          <w:rFonts w:ascii="Times New Roman" w:eastAsia="Calibri" w:hAnsi="Times New Roman" w:cs="Times New Roman"/>
          <w:b/>
          <w:bCs/>
          <w:color w:val="FF0000"/>
          <w:sz w:val="24"/>
          <w:szCs w:val="24"/>
          <w:lang w:val="ro-RO"/>
        </w:rPr>
        <w:t xml:space="preserve"> Aplicabilitatea principiului </w:t>
      </w:r>
      <w:r w:rsidRPr="00317A43">
        <w:rPr>
          <w:rFonts w:ascii="Times New Roman" w:eastAsia="Calibri" w:hAnsi="Times New Roman" w:cs="Times New Roman"/>
          <w:b/>
          <w:bCs/>
          <w:i/>
          <w:iCs/>
          <w:color w:val="FF0000"/>
          <w:sz w:val="24"/>
          <w:szCs w:val="24"/>
          <w:lang w:val="ro-RO"/>
        </w:rPr>
        <w:t>speranței legitime</w:t>
      </w:r>
      <w:r>
        <w:rPr>
          <w:rFonts w:ascii="Times New Roman" w:eastAsia="Calibri" w:hAnsi="Times New Roman" w:cs="Times New Roman"/>
          <w:b/>
          <w:bCs/>
          <w:color w:val="FF0000"/>
          <w:sz w:val="24"/>
          <w:szCs w:val="24"/>
          <w:lang w:val="ro-RO"/>
        </w:rPr>
        <w:t xml:space="preserve"> trebuie analizată de la caz la caz.</w:t>
      </w:r>
    </w:p>
    <w:p w14:paraId="312055AC" w14:textId="77777777" w:rsidR="00317A43" w:rsidRDefault="00317A43" w:rsidP="00C118D7">
      <w:pPr>
        <w:rPr>
          <w:rFonts w:ascii="Times New Roman" w:eastAsia="Calibri" w:hAnsi="Times New Roman" w:cs="Times New Roman"/>
          <w:sz w:val="24"/>
          <w:szCs w:val="24"/>
          <w:lang w:val="ro-RO"/>
        </w:rPr>
      </w:pPr>
    </w:p>
    <w:p w14:paraId="70FE1BA6" w14:textId="7526868E" w:rsidR="00EB09D6" w:rsidRDefault="00EB09D6" w:rsidP="00C118D7">
      <w:pPr>
        <w:rPr>
          <w:rFonts w:ascii="Times New Roman" w:eastAsia="Calibri" w:hAnsi="Times New Roman" w:cs="Times New Roman"/>
          <w:sz w:val="24"/>
          <w:szCs w:val="24"/>
          <w:lang w:val="ro-RO"/>
        </w:rPr>
      </w:pPr>
      <w:r w:rsidRPr="00EB09D6">
        <w:rPr>
          <w:rFonts w:ascii="Times New Roman" w:eastAsia="Calibri" w:hAnsi="Times New Roman" w:cs="Times New Roman"/>
          <w:b/>
          <w:bCs/>
          <w:sz w:val="24"/>
          <w:szCs w:val="24"/>
          <w:lang w:val="ro-RO"/>
        </w:rPr>
        <w:t xml:space="preserve">2.2. </w:t>
      </w:r>
      <w:r w:rsidR="00A152F3">
        <w:rPr>
          <w:rFonts w:ascii="Times New Roman" w:eastAsia="Calibri" w:hAnsi="Times New Roman" w:cs="Times New Roman"/>
          <w:sz w:val="24"/>
          <w:szCs w:val="24"/>
          <w:lang w:val="ro-RO"/>
        </w:rPr>
        <w:t xml:space="preserve">Nulitatea deciziei contestate este reliefată și de încălcarea </w:t>
      </w:r>
      <w:r w:rsidR="00A152F3" w:rsidRPr="00A152F3">
        <w:rPr>
          <w:rFonts w:ascii="Times New Roman" w:eastAsia="Calibri" w:hAnsi="Times New Roman" w:cs="Times New Roman"/>
          <w:i/>
          <w:iCs/>
          <w:sz w:val="24"/>
          <w:szCs w:val="24"/>
          <w:lang w:val="ro-RO"/>
        </w:rPr>
        <w:t>speranței legitime</w:t>
      </w:r>
      <w:r w:rsidR="00A152F3">
        <w:rPr>
          <w:rFonts w:ascii="Times New Roman" w:eastAsia="Calibri" w:hAnsi="Times New Roman" w:cs="Times New Roman"/>
          <w:sz w:val="24"/>
          <w:szCs w:val="24"/>
          <w:lang w:val="ro-RO"/>
        </w:rPr>
        <w:t xml:space="preserve"> a subsemantului/ei cu privire la cuantumul pensiei, motivat de schimbarea condițiilor de pensionare, cât și a modalității de calcul a pensiei, prin jocul mai multor reglementări legale, c</w:t>
      </w:r>
      <w:r w:rsidR="00A54298">
        <w:rPr>
          <w:rFonts w:ascii="Times New Roman" w:eastAsia="Calibri" w:hAnsi="Times New Roman" w:cs="Times New Roman"/>
          <w:sz w:val="24"/>
          <w:szCs w:val="24"/>
          <w:lang w:val="ro-RO"/>
        </w:rPr>
        <w:t>ar</w:t>
      </w:r>
      <w:r w:rsidR="00A152F3">
        <w:rPr>
          <w:rFonts w:ascii="Times New Roman" w:eastAsia="Calibri" w:hAnsi="Times New Roman" w:cs="Times New Roman"/>
          <w:sz w:val="24"/>
          <w:szCs w:val="24"/>
          <w:lang w:val="ro-RO"/>
        </w:rPr>
        <w:t>e s-au succedat în timp până la momentul formulării prezentei.</w:t>
      </w:r>
    </w:p>
    <w:p w14:paraId="2A288F9C" w14:textId="77777777" w:rsidR="00A152F3" w:rsidRDefault="00A152F3" w:rsidP="00C118D7">
      <w:pPr>
        <w:rPr>
          <w:rFonts w:ascii="Times New Roman" w:eastAsia="Calibri" w:hAnsi="Times New Roman" w:cs="Times New Roman"/>
          <w:sz w:val="24"/>
          <w:szCs w:val="24"/>
          <w:lang w:val="ro-RO"/>
        </w:rPr>
      </w:pPr>
    </w:p>
    <w:p w14:paraId="12626282" w14:textId="5A786EC9" w:rsidR="00A152F3" w:rsidRDefault="001F3B1F" w:rsidP="00C118D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Astfel, Legea nr. 263/2010 privind sistemul unitar de pensii publice, în vigoare la acest moment, urmează a fi abrogată ca efect al intrării în vigoare, la data de 1 septembrie 2024, a Legii nr. 360/2023 privind sistemul public de pensii.</w:t>
      </w:r>
    </w:p>
    <w:p w14:paraId="3353899A" w14:textId="77777777" w:rsidR="001F3B1F" w:rsidRDefault="001F3B1F" w:rsidP="00C118D7">
      <w:pPr>
        <w:rPr>
          <w:rFonts w:ascii="Times New Roman" w:eastAsia="Calibri" w:hAnsi="Times New Roman" w:cs="Times New Roman"/>
          <w:sz w:val="24"/>
          <w:szCs w:val="24"/>
          <w:lang w:val="ro-RO"/>
        </w:rPr>
      </w:pPr>
    </w:p>
    <w:p w14:paraId="1AE332FF" w14:textId="18A46218" w:rsidR="00317A43" w:rsidRDefault="001F3B1F" w:rsidP="00A5429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 toate acestea, între momentul intrării în vigoare a Legii nr. 263/2010 și cel al abrogării acesteia la data de 1 ianuarie 2024, ar fi trebuit să intre în vigoare</w:t>
      </w:r>
      <w:r w:rsidR="00317A43">
        <w:rPr>
          <w:rFonts w:ascii="Times New Roman" w:eastAsia="Calibri" w:hAnsi="Times New Roman" w:cs="Times New Roman"/>
          <w:sz w:val="24"/>
          <w:szCs w:val="24"/>
          <w:lang w:val="ro-RO"/>
        </w:rPr>
        <w:t>, în ansamblul ei,</w:t>
      </w:r>
      <w:r>
        <w:rPr>
          <w:rFonts w:ascii="Times New Roman" w:eastAsia="Calibri" w:hAnsi="Times New Roman" w:cs="Times New Roman"/>
          <w:sz w:val="24"/>
          <w:szCs w:val="24"/>
          <w:lang w:val="ro-RO"/>
        </w:rPr>
        <w:t xml:space="preserve"> Legea nr. 127/2019 privind sistemul public de pensii. Or, prevederile legale cuprinse în acest ultim act normativ nu au intrat niciodată în </w:t>
      </w:r>
      <w:r w:rsidR="00317A43">
        <w:rPr>
          <w:rFonts w:ascii="Times New Roman" w:eastAsia="Calibri" w:hAnsi="Times New Roman" w:cs="Times New Roman"/>
          <w:sz w:val="24"/>
          <w:szCs w:val="24"/>
          <w:lang w:val="ro-RO"/>
        </w:rPr>
        <w:t xml:space="preserve">ansamblu în </w:t>
      </w:r>
      <w:r>
        <w:rPr>
          <w:rFonts w:ascii="Times New Roman" w:eastAsia="Calibri" w:hAnsi="Times New Roman" w:cs="Times New Roman"/>
          <w:sz w:val="24"/>
          <w:szCs w:val="24"/>
          <w:lang w:val="ro-RO"/>
        </w:rPr>
        <w:t xml:space="preserve">vigoare, ba mai mult decât atât, nici nu vor deveni efective vreodată, </w:t>
      </w:r>
      <w:r w:rsidR="00A54298">
        <w:rPr>
          <w:rFonts w:ascii="Times New Roman" w:eastAsia="Calibri" w:hAnsi="Times New Roman" w:cs="Times New Roman"/>
          <w:sz w:val="24"/>
          <w:szCs w:val="24"/>
          <w:lang w:val="ro-RO"/>
        </w:rPr>
        <w:t xml:space="preserve">de vreme ce a fost </w:t>
      </w:r>
      <w:r>
        <w:rPr>
          <w:rFonts w:ascii="Times New Roman" w:eastAsia="Calibri" w:hAnsi="Times New Roman" w:cs="Times New Roman"/>
          <w:sz w:val="24"/>
          <w:szCs w:val="24"/>
          <w:lang w:val="ro-RO"/>
        </w:rPr>
        <w:t>abroga</w:t>
      </w:r>
      <w:r w:rsidR="00A54298">
        <w:rPr>
          <w:rFonts w:ascii="Times New Roman" w:eastAsia="Calibri" w:hAnsi="Times New Roman" w:cs="Times New Roman"/>
          <w:sz w:val="24"/>
          <w:szCs w:val="24"/>
          <w:lang w:val="ro-RO"/>
        </w:rPr>
        <w:t xml:space="preserve">tă prin intermediul art. 168 alin.2 din </w:t>
      </w:r>
      <w:r>
        <w:rPr>
          <w:rFonts w:ascii="Times New Roman" w:eastAsia="Calibri" w:hAnsi="Times New Roman" w:cs="Times New Roman"/>
          <w:sz w:val="24"/>
          <w:szCs w:val="24"/>
          <w:lang w:val="ro-RO"/>
        </w:rPr>
        <w:t>Leg</w:t>
      </w:r>
      <w:r w:rsidR="00A54298">
        <w:rPr>
          <w:rFonts w:ascii="Times New Roman" w:eastAsia="Calibri" w:hAnsi="Times New Roman" w:cs="Times New Roman"/>
          <w:sz w:val="24"/>
          <w:szCs w:val="24"/>
          <w:lang w:val="ro-RO"/>
        </w:rPr>
        <w:t>ea</w:t>
      </w:r>
      <w:r>
        <w:rPr>
          <w:rFonts w:ascii="Times New Roman" w:eastAsia="Calibri" w:hAnsi="Times New Roman" w:cs="Times New Roman"/>
          <w:sz w:val="24"/>
          <w:szCs w:val="24"/>
          <w:lang w:val="ro-RO"/>
        </w:rPr>
        <w:t xml:space="preserve"> nr. 360/2023</w:t>
      </w:r>
      <w:r w:rsidR="00A54298">
        <w:rPr>
          <w:rFonts w:ascii="Times New Roman" w:eastAsia="Calibri" w:hAnsi="Times New Roman" w:cs="Times New Roman"/>
          <w:sz w:val="24"/>
          <w:szCs w:val="24"/>
          <w:lang w:val="ro-RO"/>
        </w:rPr>
        <w:t xml:space="preserve">. </w:t>
      </w:r>
    </w:p>
    <w:p w14:paraId="308D2880" w14:textId="77777777" w:rsidR="00A54298" w:rsidRDefault="00A54298" w:rsidP="00A54298">
      <w:pPr>
        <w:rPr>
          <w:rFonts w:ascii="Times New Roman" w:eastAsia="Calibri" w:hAnsi="Times New Roman" w:cs="Times New Roman"/>
          <w:sz w:val="24"/>
          <w:szCs w:val="24"/>
          <w:lang w:val="ro-RO"/>
        </w:rPr>
      </w:pPr>
    </w:p>
    <w:p w14:paraId="60105BE7" w14:textId="19E416A1" w:rsidR="00A54298" w:rsidRPr="00A54298" w:rsidRDefault="00A54298" w:rsidP="00A54298">
      <w:pPr>
        <w:rPr>
          <w:rFonts w:ascii="Times New Roman" w:eastAsia="Calibri" w:hAnsi="Times New Roman" w:cs="Times New Roman"/>
          <w:i/>
          <w:iCs/>
          <w:color w:val="FF0000"/>
          <w:sz w:val="24"/>
          <w:szCs w:val="24"/>
          <w:lang w:val="it-CH"/>
        </w:rPr>
      </w:pPr>
      <w:r>
        <w:rPr>
          <w:rFonts w:ascii="Times New Roman" w:eastAsia="Calibri" w:hAnsi="Times New Roman" w:cs="Times New Roman"/>
          <w:color w:val="FF0000"/>
          <w:sz w:val="24"/>
          <w:szCs w:val="24"/>
          <w:lang w:val="ro-RO"/>
        </w:rPr>
        <w:t xml:space="preserve">!urmează, de la caz la caz: </w:t>
      </w:r>
    </w:p>
    <w:p w14:paraId="0CAC0A87" w14:textId="5F73EB33" w:rsidR="00EB09D6" w:rsidRPr="00A54298" w:rsidRDefault="007B7250" w:rsidP="00C118D7">
      <w:pPr>
        <w:rPr>
          <w:rFonts w:ascii="Times New Roman" w:eastAsia="Calibri" w:hAnsi="Times New Roman" w:cs="Times New Roman"/>
          <w:color w:val="FF0000"/>
          <w:sz w:val="24"/>
          <w:szCs w:val="24"/>
          <w:lang w:val="ro-RO"/>
        </w:rPr>
      </w:pPr>
      <w:r>
        <w:rPr>
          <w:rFonts w:ascii="Times New Roman" w:eastAsia="Calibri" w:hAnsi="Times New Roman" w:cs="Times New Roman"/>
          <w:sz w:val="24"/>
          <w:szCs w:val="24"/>
          <w:lang w:val="ro-RO"/>
        </w:rPr>
        <w:t>-particularizarea situației de fapt, prin raportare la cuantumul pensiei încasate înainte de recalculare și cuantumul pensiei recalculate, respectiv cuantumul pensiei calculate în baza prevederilor Legii nr. 127/2019</w:t>
      </w:r>
      <w:r w:rsidR="00A54298">
        <w:rPr>
          <w:rFonts w:ascii="Times New Roman" w:eastAsia="Calibri" w:hAnsi="Times New Roman" w:cs="Times New Roman"/>
          <w:sz w:val="24"/>
          <w:szCs w:val="24"/>
          <w:lang w:val="ro-RO"/>
        </w:rPr>
        <w:t xml:space="preserve">; </w:t>
      </w:r>
      <w:r w:rsidR="00A54298">
        <w:rPr>
          <w:rFonts w:ascii="Times New Roman" w:eastAsia="Calibri" w:hAnsi="Times New Roman" w:cs="Times New Roman"/>
          <w:color w:val="FF0000"/>
          <w:sz w:val="24"/>
          <w:szCs w:val="24"/>
          <w:lang w:val="ro-RO"/>
        </w:rPr>
        <w:t>!a se atașa dovezi ale pensiei în plată în anii anteriori și copie de pe decizia de recalculare, pentru comparație</w:t>
      </w:r>
    </w:p>
    <w:p w14:paraId="18ED80C2" w14:textId="77777777" w:rsidR="007B7250" w:rsidRDefault="007B7250" w:rsidP="00C118D7">
      <w:pPr>
        <w:rPr>
          <w:rFonts w:ascii="Times New Roman" w:eastAsia="Calibri" w:hAnsi="Times New Roman" w:cs="Times New Roman"/>
          <w:sz w:val="24"/>
          <w:szCs w:val="24"/>
          <w:lang w:val="ro-RO"/>
        </w:rPr>
      </w:pPr>
    </w:p>
    <w:p w14:paraId="1827E136" w14:textId="3482EA88" w:rsidR="007B7250" w:rsidRDefault="007B7250" w:rsidP="00C118D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-susținerea ideii existenței speranței legitime prin prisma reglementării categoriei pensiei minime în Legea nr. 127/2019, aspect ce nu se </w:t>
      </w:r>
      <w:r w:rsidR="00A54298">
        <w:rPr>
          <w:rFonts w:ascii="Times New Roman" w:eastAsia="Calibri" w:hAnsi="Times New Roman" w:cs="Times New Roman"/>
          <w:sz w:val="24"/>
          <w:szCs w:val="24"/>
          <w:lang w:val="ro-RO"/>
        </w:rPr>
        <w:t xml:space="preserve">mai </w:t>
      </w:r>
      <w:r>
        <w:rPr>
          <w:rFonts w:ascii="Times New Roman" w:eastAsia="Calibri" w:hAnsi="Times New Roman" w:cs="Times New Roman"/>
          <w:sz w:val="24"/>
          <w:szCs w:val="24"/>
          <w:lang w:val="ro-RO"/>
        </w:rPr>
        <w:t>regăsește în cuprinsul Legii nr. 360/2023.</w:t>
      </w:r>
    </w:p>
    <w:p w14:paraId="5837DC71" w14:textId="77777777" w:rsidR="00A54298" w:rsidRDefault="00A54298" w:rsidP="00C118D7">
      <w:pPr>
        <w:rPr>
          <w:rFonts w:ascii="Times New Roman" w:eastAsia="Calibri" w:hAnsi="Times New Roman" w:cs="Times New Roman"/>
          <w:sz w:val="24"/>
          <w:szCs w:val="24"/>
          <w:lang w:val="ro-RO"/>
        </w:rPr>
      </w:pPr>
    </w:p>
    <w:p w14:paraId="09623930" w14:textId="116DD9BB" w:rsidR="00A54298" w:rsidRPr="00BF6021" w:rsidRDefault="00BF6021" w:rsidP="00C118D7">
      <w:pPr>
        <w:rPr>
          <w:rFonts w:ascii="Times New Roman" w:eastAsia="Calibri" w:hAnsi="Times New Roman" w:cs="Times New Roman"/>
          <w:sz w:val="24"/>
          <w:szCs w:val="24"/>
          <w:lang w:val="it-CH"/>
        </w:rPr>
      </w:pPr>
      <w:r w:rsidRPr="00BF6021">
        <w:rPr>
          <w:rFonts w:ascii="Times New Roman" w:eastAsia="Calibri" w:hAnsi="Times New Roman" w:cs="Times New Roman"/>
          <w:sz w:val="24"/>
          <w:szCs w:val="24"/>
          <w:lang w:val="it-CH"/>
        </w:rPr>
        <w:lastRenderedPageBreak/>
        <w:t>Legea nr.127/2019</w:t>
      </w:r>
      <w:r>
        <w:rPr>
          <w:rFonts w:ascii="Times New Roman" w:eastAsia="Calibri" w:hAnsi="Times New Roman" w:cs="Times New Roman"/>
          <w:sz w:val="24"/>
          <w:szCs w:val="24"/>
          <w:lang w:val="it-CH"/>
        </w:rPr>
        <w:t xml:space="preserve"> </w:t>
      </w:r>
      <w:r w:rsidRPr="00BF6021">
        <w:rPr>
          <w:rFonts w:ascii="Times New Roman" w:eastAsia="Calibri" w:hAnsi="Times New Roman" w:cs="Times New Roman"/>
          <w:sz w:val="24"/>
          <w:szCs w:val="24"/>
          <w:lang w:val="it-CH"/>
        </w:rPr>
        <w:t>prevedea</w:t>
      </w:r>
      <w:r>
        <w:rPr>
          <w:rFonts w:ascii="Times New Roman" w:eastAsia="Calibri" w:hAnsi="Times New Roman" w:cs="Times New Roman"/>
          <w:sz w:val="24"/>
          <w:szCs w:val="24"/>
          <w:lang w:val="it-CH"/>
        </w:rPr>
        <w:t>, la art. 86,</w:t>
      </w:r>
      <w:r w:rsidRPr="00BF6021">
        <w:rPr>
          <w:rFonts w:ascii="Times New Roman" w:eastAsia="Calibri" w:hAnsi="Times New Roman" w:cs="Times New Roman"/>
          <w:sz w:val="24"/>
          <w:szCs w:val="24"/>
          <w:lang w:val="it-CH"/>
        </w:rPr>
        <w:t xml:space="preserve"> că punctul de pensie trebuia să crească, până în 2023, cu 40%. Toate pensiile urmau să crească prin acest algoritm simplu. În 2024, ar fi trebuit să se adauge pensiilor aflate în plată atât procentul de inflație anual, cât și un spor de 50% din creșterea venitului mediu brut pe economie pe anul 2023.</w:t>
      </w:r>
      <w:r>
        <w:rPr>
          <w:rFonts w:ascii="Times New Roman" w:eastAsia="Calibri" w:hAnsi="Times New Roman" w:cs="Times New Roman"/>
          <w:sz w:val="24"/>
          <w:szCs w:val="24"/>
          <w:lang w:val="it-CH"/>
        </w:rPr>
        <w:t xml:space="preserve"> Amânată succesiv de la intrarea în vigoare, Legea nr.127/2019 a fost aborgată, ceea ce a însemnat și eliminarea </w:t>
      </w:r>
      <w:r w:rsidRPr="00BF6021">
        <w:rPr>
          <w:rFonts w:ascii="Times New Roman" w:eastAsia="Calibri" w:hAnsi="Times New Roman" w:cs="Times New Roman"/>
          <w:i/>
          <w:iCs/>
          <w:sz w:val="24"/>
          <w:szCs w:val="24"/>
          <w:lang w:val="it-CH"/>
        </w:rPr>
        <w:t>speranței legitime</w:t>
      </w:r>
      <w:r>
        <w:rPr>
          <w:rFonts w:ascii="Times New Roman" w:eastAsia="Calibri" w:hAnsi="Times New Roman" w:cs="Times New Roman"/>
          <w:sz w:val="24"/>
          <w:szCs w:val="24"/>
          <w:lang w:val="it-CH"/>
        </w:rPr>
        <w:t xml:space="preserve"> a pensionarilor la creșterea pensiei, o așteptare bazată pe un act normativ clar și trecut inclusiv prin filtrul de constituționalitate al CCR. Conform practicii constante a CtEDO, speranța legitimă este echivalentă cu dreptul de proprietate, drept care nu poate fi neutralizat prin lege. În condițiile unei scăderi a puterii de cumpărare a monedei naționale cu peste 60% între 2019 – 2024, refuzul acelei majoriări de pensie are și aspectul unei sărăciri intenționate a destinatarilor sistemului public de pensie, ceea ce contravine principiului constituțional al nivelului de trai decent.   </w:t>
      </w:r>
    </w:p>
    <w:p w14:paraId="32FCDE2C" w14:textId="77777777" w:rsidR="00317A43" w:rsidRDefault="00317A43" w:rsidP="00C118D7">
      <w:pPr>
        <w:rPr>
          <w:rFonts w:ascii="Times New Roman" w:eastAsia="Calibri" w:hAnsi="Times New Roman" w:cs="Times New Roman"/>
          <w:sz w:val="24"/>
          <w:szCs w:val="24"/>
          <w:lang w:val="ro-RO"/>
        </w:rPr>
      </w:pPr>
    </w:p>
    <w:p w14:paraId="2C8A2150" w14:textId="683C6804" w:rsidR="00317A43" w:rsidRDefault="00317A43" w:rsidP="00C118D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În </w:t>
      </w:r>
      <w:r w:rsidR="00BF6021">
        <w:rPr>
          <w:rFonts w:ascii="Times New Roman" w:eastAsia="Calibri" w:hAnsi="Times New Roman" w:cs="Times New Roman"/>
          <w:sz w:val="24"/>
          <w:szCs w:val="24"/>
          <w:lang w:val="ro-RO"/>
        </w:rPr>
        <w:t xml:space="preserve">acest sens sunt mai multe </w:t>
      </w:r>
      <w:r>
        <w:rPr>
          <w:rFonts w:ascii="Times New Roman" w:eastAsia="Calibri" w:hAnsi="Times New Roman" w:cs="Times New Roman"/>
          <w:sz w:val="24"/>
          <w:szCs w:val="24"/>
          <w:lang w:val="ro-RO"/>
        </w:rPr>
        <w:t>decizii pronunțate de Curtea Europeană a Drepturilor Omului, în cauze similare.</w:t>
      </w:r>
    </w:p>
    <w:p w14:paraId="00FB1B1E" w14:textId="77777777" w:rsidR="00317A43" w:rsidRDefault="00317A43" w:rsidP="00C118D7">
      <w:pPr>
        <w:rPr>
          <w:rFonts w:ascii="Times New Roman" w:eastAsia="Calibri" w:hAnsi="Times New Roman" w:cs="Times New Roman"/>
          <w:sz w:val="24"/>
          <w:szCs w:val="24"/>
          <w:lang w:val="ro-RO"/>
        </w:rPr>
      </w:pPr>
    </w:p>
    <w:p w14:paraId="4BE045E9" w14:textId="4C1220CA" w:rsidR="00317A43" w:rsidRDefault="005C32CA" w:rsidP="00C118D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În cauza </w:t>
      </w:r>
      <w:r w:rsidRPr="005C32CA">
        <w:rPr>
          <w:rFonts w:ascii="Times New Roman" w:eastAsia="Calibri" w:hAnsi="Times New Roman" w:cs="Times New Roman"/>
          <w:b/>
          <w:bCs/>
          <w:i/>
          <w:iCs/>
          <w:sz w:val="24"/>
          <w:szCs w:val="24"/>
          <w:lang w:val="ro-RO"/>
        </w:rPr>
        <w:t>Valverde Digon vs. Spania</w:t>
      </w:r>
      <w:r>
        <w:rPr>
          <w:rFonts w:ascii="Times New Roman" w:eastAsia="Calibri" w:hAnsi="Times New Roman" w:cs="Times New Roman"/>
          <w:sz w:val="24"/>
          <w:szCs w:val="24"/>
          <w:lang w:val="ro-RO"/>
        </w:rPr>
        <w:t xml:space="preserve"> nr. 22386/2019, Curtea a reținut următoarele aspecte:</w:t>
      </w:r>
    </w:p>
    <w:p w14:paraId="5D3D337B" w14:textId="77777777" w:rsidR="005C32CA" w:rsidRPr="005C32CA" w:rsidRDefault="005C32CA" w:rsidP="00C118D7">
      <w:pPr>
        <w:rPr>
          <w:rFonts w:ascii="Times New Roman" w:eastAsia="Calibri" w:hAnsi="Times New Roman" w:cs="Times New Roman"/>
          <w:i/>
          <w:iCs/>
          <w:sz w:val="24"/>
          <w:szCs w:val="24"/>
          <w:lang w:val="ro-RO"/>
        </w:rPr>
      </w:pPr>
    </w:p>
    <w:p w14:paraId="0B83121D" w14:textId="7CADA8B2" w:rsidR="005C32CA" w:rsidRDefault="005C32CA" w:rsidP="00C118D7">
      <w:pPr>
        <w:rPr>
          <w:rFonts w:ascii="Times New Roman" w:eastAsia="Calibri" w:hAnsi="Times New Roman" w:cs="Times New Roman"/>
          <w:i/>
          <w:iCs/>
          <w:sz w:val="24"/>
          <w:szCs w:val="24"/>
          <w:lang w:val="ro-RO"/>
        </w:rPr>
      </w:pPr>
      <w:r w:rsidRPr="005C32CA">
        <w:rPr>
          <w:rFonts w:ascii="Times New Roman" w:eastAsia="Calibri" w:hAnsi="Times New Roman" w:cs="Times New Roman"/>
          <w:i/>
          <w:iCs/>
          <w:sz w:val="24"/>
          <w:szCs w:val="24"/>
          <w:lang w:val="ro-RO"/>
        </w:rPr>
        <w:t xml:space="preserve">În acest sens, Curtea a acordat importanță unor factori precum natura discriminatorie a pierderii dreptului (a se vedea Kjartan Ásmundsson, citată mai sus, § 43) sau absența unor măsuri tranzitorii (a se vedea Moskal împotriva Poloniei, nr. 10373/05, § 74, 15 septembrie 2009, în care reclamanta s-a confruntat, practic de la o zi la alta, cu pierderea totală a pensiei de pensionare anticipată, care constituia singura sa sursă de venit, și cu slabe perspective de a se putea adapta la schimbare). Un aspect important de luat în considerare este dacă dreptul reclamantului de a beneficia de prestații din sistemul de asigurări sociale în cauză a fost încălcat într-un </w:t>
      </w:r>
      <w:r w:rsidRPr="005C32CA">
        <w:rPr>
          <w:rFonts w:ascii="Times New Roman" w:eastAsia="Calibri" w:hAnsi="Times New Roman" w:cs="Times New Roman"/>
          <w:b/>
          <w:bCs/>
          <w:i/>
          <w:iCs/>
          <w:sz w:val="24"/>
          <w:szCs w:val="24"/>
          <w:lang w:val="ro-RO"/>
        </w:rPr>
        <w:t>mod care a dus la afectarea esenței drepturilor sale de pensie</w:t>
      </w:r>
      <w:r>
        <w:rPr>
          <w:rFonts w:ascii="Times New Roman" w:eastAsia="Calibri" w:hAnsi="Times New Roman" w:cs="Times New Roman"/>
          <w:i/>
          <w:iCs/>
          <w:sz w:val="24"/>
          <w:szCs w:val="24"/>
          <w:lang w:val="ro-RO"/>
        </w:rPr>
        <w:t>.</w:t>
      </w:r>
    </w:p>
    <w:p w14:paraId="4E43F19A" w14:textId="77777777" w:rsidR="005C32CA" w:rsidRDefault="005C32CA" w:rsidP="00C118D7">
      <w:pPr>
        <w:rPr>
          <w:rFonts w:ascii="Times New Roman" w:eastAsia="Calibri" w:hAnsi="Times New Roman" w:cs="Times New Roman"/>
          <w:i/>
          <w:iCs/>
          <w:sz w:val="24"/>
          <w:szCs w:val="24"/>
          <w:lang w:val="ro-RO"/>
        </w:rPr>
      </w:pPr>
    </w:p>
    <w:p w14:paraId="36E4EB9E" w14:textId="5AE6BE0F" w:rsidR="005C32CA" w:rsidRDefault="005C32CA" w:rsidP="00C118D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De asemenea, în cauza </w:t>
      </w:r>
      <w:r w:rsidRPr="005C32CA">
        <w:rPr>
          <w:rFonts w:ascii="Times New Roman" w:eastAsia="Calibri" w:hAnsi="Times New Roman" w:cs="Times New Roman"/>
          <w:b/>
          <w:bCs/>
          <w:i/>
          <w:iCs/>
          <w:sz w:val="24"/>
          <w:szCs w:val="24"/>
          <w:lang w:val="ro-RO"/>
        </w:rPr>
        <w:t>Kubat și alții vs. Cehia</w:t>
      </w:r>
      <w:r>
        <w:rPr>
          <w:rFonts w:ascii="Times New Roman" w:eastAsia="Calibri" w:hAnsi="Times New Roman" w:cs="Times New Roman"/>
          <w:sz w:val="24"/>
          <w:szCs w:val="24"/>
          <w:lang w:val="ro-RO"/>
        </w:rPr>
        <w:t xml:space="preserve"> nr. 61721/2019, Curtea a concluzionat că:</w:t>
      </w:r>
    </w:p>
    <w:p w14:paraId="2B5BCD4B" w14:textId="77777777" w:rsidR="005C32CA" w:rsidRDefault="005C32CA" w:rsidP="00C118D7">
      <w:pPr>
        <w:rPr>
          <w:rFonts w:ascii="Times New Roman" w:eastAsia="Calibri" w:hAnsi="Times New Roman" w:cs="Times New Roman"/>
          <w:sz w:val="24"/>
          <w:szCs w:val="24"/>
          <w:lang w:val="ro-RO"/>
        </w:rPr>
      </w:pPr>
    </w:p>
    <w:p w14:paraId="49CCF77E" w14:textId="42F3CDB3" w:rsidR="005C32CA" w:rsidRDefault="005C32CA" w:rsidP="00C118D7">
      <w:pPr>
        <w:rPr>
          <w:rFonts w:ascii="Times New Roman" w:eastAsia="Calibri" w:hAnsi="Times New Roman" w:cs="Times New Roman"/>
          <w:sz w:val="24"/>
          <w:szCs w:val="24"/>
          <w:lang w:val="ro-RO"/>
        </w:rPr>
      </w:pPr>
      <w:r w:rsidRPr="005C32CA">
        <w:rPr>
          <w:rFonts w:ascii="Times New Roman" w:eastAsia="Calibri" w:hAnsi="Times New Roman" w:cs="Times New Roman"/>
          <w:i/>
          <w:iCs/>
          <w:sz w:val="24"/>
          <w:szCs w:val="24"/>
          <w:lang w:val="ro-RO"/>
        </w:rPr>
        <w:t>Statul poate introduce, suspenda sau înceta plata unor astfel de prestații prin efectuarea modificărilor legislative corespunzătoare. Cu toate acestea, odată ce este în vigoare o dispoziție legală care prevede plata anumitor prestații și au fost îndeplinite condițiile stipulate, autoritățile nu pot refuza în mod deliberat să efectueze astfel de plăți atât timp cât dispozițiile legale rămân în vigoare</w:t>
      </w:r>
      <w:r>
        <w:rPr>
          <w:rFonts w:ascii="Times New Roman" w:eastAsia="Calibri" w:hAnsi="Times New Roman" w:cs="Times New Roman"/>
          <w:i/>
          <w:iCs/>
          <w:sz w:val="24"/>
          <w:szCs w:val="24"/>
          <w:lang w:val="ro-RO"/>
        </w:rPr>
        <w:t>.</w:t>
      </w:r>
    </w:p>
    <w:p w14:paraId="5D43BA12" w14:textId="77777777" w:rsidR="005C32CA" w:rsidRDefault="005C32CA" w:rsidP="00C118D7">
      <w:pPr>
        <w:rPr>
          <w:rFonts w:ascii="Times New Roman" w:eastAsia="Calibri" w:hAnsi="Times New Roman" w:cs="Times New Roman"/>
          <w:sz w:val="24"/>
          <w:szCs w:val="24"/>
          <w:lang w:val="ro-RO"/>
        </w:rPr>
      </w:pPr>
    </w:p>
    <w:p w14:paraId="5EE32A11" w14:textId="048577B8" w:rsidR="005C32CA" w:rsidRPr="005C32CA" w:rsidRDefault="00BF6021" w:rsidP="00C118D7">
      <w:pPr>
        <w:rPr>
          <w:rFonts w:ascii="Times New Roman" w:eastAsia="Calibri" w:hAnsi="Times New Roman" w:cs="Times New Roman"/>
          <w:sz w:val="24"/>
          <w:szCs w:val="24"/>
          <w:lang w:val="ro-RO"/>
        </w:rPr>
      </w:pPr>
      <w:r>
        <w:rPr>
          <w:rFonts w:ascii="Times New Roman" w:eastAsia="Calibri" w:hAnsi="Times New Roman" w:cs="Times New Roman"/>
          <w:color w:val="FF0000"/>
          <w:sz w:val="24"/>
          <w:szCs w:val="24"/>
          <w:lang w:val="ro-RO"/>
        </w:rPr>
        <w:t xml:space="preserve">Not: </w:t>
      </w:r>
      <w:r w:rsidR="005C32CA">
        <w:rPr>
          <w:rFonts w:ascii="Times New Roman" w:eastAsia="Calibri" w:hAnsi="Times New Roman" w:cs="Times New Roman"/>
          <w:sz w:val="24"/>
          <w:szCs w:val="24"/>
          <w:lang w:val="ro-RO"/>
        </w:rPr>
        <w:t>-se poate aduce în discuție, pe lângă teoria dreptului câștigat și teoria previzibilității actului normativ.</w:t>
      </w:r>
    </w:p>
    <w:p w14:paraId="516061C6" w14:textId="77777777" w:rsidR="007B7250" w:rsidRDefault="007B7250" w:rsidP="00C118D7">
      <w:pPr>
        <w:rPr>
          <w:rFonts w:ascii="Times New Roman" w:eastAsia="Calibri" w:hAnsi="Times New Roman" w:cs="Times New Roman"/>
          <w:sz w:val="24"/>
          <w:szCs w:val="24"/>
          <w:lang w:val="ro-RO"/>
        </w:rPr>
      </w:pPr>
    </w:p>
    <w:p w14:paraId="345074FD" w14:textId="1C165EEC" w:rsidR="007B7250" w:rsidRDefault="007B7250" w:rsidP="00C118D7">
      <w:pPr>
        <w:tabs>
          <w:tab w:val="left" w:pos="3660"/>
        </w:tabs>
        <w:jc w:val="center"/>
        <w:rPr>
          <w:rFonts w:ascii="Times New Roman" w:eastAsia="Calibri" w:hAnsi="Times New Roman" w:cs="Times New Roman"/>
          <w:i/>
          <w:iCs/>
          <w:color w:val="FF0000"/>
          <w:sz w:val="24"/>
          <w:szCs w:val="24"/>
          <w:lang w:val="ro-RO"/>
        </w:rPr>
      </w:pPr>
      <w:r w:rsidRPr="007B7250">
        <w:rPr>
          <w:rFonts w:ascii="Times New Roman" w:eastAsia="Calibri" w:hAnsi="Times New Roman" w:cs="Times New Roman"/>
          <w:i/>
          <w:iCs/>
          <w:color w:val="FF0000"/>
          <w:sz w:val="24"/>
          <w:szCs w:val="24"/>
          <w:lang w:val="ro-RO"/>
        </w:rPr>
        <w:lastRenderedPageBreak/>
        <w:t>***</w:t>
      </w:r>
    </w:p>
    <w:p w14:paraId="31DDEF52" w14:textId="77777777" w:rsidR="007B7250" w:rsidRPr="00EB09D6" w:rsidRDefault="007B7250" w:rsidP="00C118D7">
      <w:pPr>
        <w:tabs>
          <w:tab w:val="left" w:pos="3660"/>
        </w:tabs>
        <w:jc w:val="center"/>
        <w:rPr>
          <w:rFonts w:ascii="Times New Roman" w:eastAsia="Calibri" w:hAnsi="Times New Roman" w:cs="Times New Roman"/>
          <w:i/>
          <w:iCs/>
          <w:sz w:val="24"/>
          <w:szCs w:val="24"/>
          <w:lang w:val="ro-RO"/>
        </w:rPr>
      </w:pPr>
    </w:p>
    <w:p w14:paraId="36EBE593" w14:textId="4E578C17" w:rsidR="007B7250" w:rsidRDefault="007B7250" w:rsidP="00C118D7">
      <w:pPr>
        <w:rPr>
          <w:rFonts w:ascii="Times New Roman" w:hAnsi="Times New Roman" w:cs="Times New Roman"/>
          <w:b/>
          <w:bCs/>
          <w:sz w:val="24"/>
          <w:szCs w:val="24"/>
          <w:lang w:val="ro-RO"/>
        </w:rPr>
      </w:pPr>
      <w:r w:rsidRPr="007B7250">
        <w:rPr>
          <w:rFonts w:ascii="Times New Roman" w:hAnsi="Times New Roman" w:cs="Times New Roman"/>
          <w:b/>
          <w:bCs/>
          <w:color w:val="FF0000"/>
          <w:sz w:val="24"/>
          <w:szCs w:val="24"/>
          <w:lang w:val="ro-RO"/>
        </w:rPr>
        <w:t xml:space="preserve">3. </w:t>
      </w:r>
      <w:r w:rsidRPr="007B7250">
        <w:rPr>
          <w:rFonts w:ascii="Times New Roman" w:hAnsi="Times New Roman" w:cs="Times New Roman"/>
          <w:b/>
          <w:bCs/>
          <w:sz w:val="24"/>
          <w:szCs w:val="24"/>
          <w:lang w:val="ro-RO"/>
        </w:rPr>
        <w:t>Modalitatea greșită de calcul a pensiei, în temeiul Legii nr. 360/2023</w:t>
      </w:r>
    </w:p>
    <w:p w14:paraId="73D11E4D" w14:textId="77777777" w:rsidR="007B7250" w:rsidRDefault="007B7250" w:rsidP="00C118D7">
      <w:pPr>
        <w:rPr>
          <w:rFonts w:ascii="Times New Roman" w:hAnsi="Times New Roman" w:cs="Times New Roman"/>
          <w:b/>
          <w:bCs/>
          <w:sz w:val="24"/>
          <w:szCs w:val="24"/>
          <w:lang w:val="ro-RO"/>
        </w:rPr>
      </w:pPr>
    </w:p>
    <w:p w14:paraId="48216A83" w14:textId="38EB3D16" w:rsidR="007B7250" w:rsidRDefault="007B7250" w:rsidP="00C118D7">
      <w:pPr>
        <w:rPr>
          <w:rFonts w:ascii="Times New Roman" w:hAnsi="Times New Roman" w:cs="Times New Roman"/>
          <w:sz w:val="24"/>
          <w:szCs w:val="24"/>
          <w:lang w:val="ro-RO"/>
        </w:rPr>
      </w:pPr>
      <w:r>
        <w:rPr>
          <w:rFonts w:ascii="Times New Roman" w:hAnsi="Times New Roman" w:cs="Times New Roman"/>
          <w:b/>
          <w:bCs/>
          <w:sz w:val="24"/>
          <w:szCs w:val="24"/>
          <w:lang w:val="ro-RO"/>
        </w:rPr>
        <w:t>-</w:t>
      </w:r>
      <w:r>
        <w:rPr>
          <w:rFonts w:ascii="Times New Roman" w:hAnsi="Times New Roman" w:cs="Times New Roman"/>
          <w:sz w:val="24"/>
          <w:szCs w:val="24"/>
          <w:lang w:val="ro-RO"/>
        </w:rPr>
        <w:t>se va face o paralelă între cuantumul pensiei încasate anterior recalculării și cuantumul pensiei încasate ulterior, prevăzute în decizia contestată.</w:t>
      </w:r>
    </w:p>
    <w:p w14:paraId="3252F4EF" w14:textId="77777777" w:rsidR="007B7250" w:rsidRDefault="007B7250" w:rsidP="00C118D7">
      <w:pPr>
        <w:rPr>
          <w:rFonts w:ascii="Times New Roman" w:hAnsi="Times New Roman" w:cs="Times New Roman"/>
          <w:sz w:val="24"/>
          <w:szCs w:val="24"/>
          <w:lang w:val="ro-RO"/>
        </w:rPr>
      </w:pPr>
    </w:p>
    <w:p w14:paraId="761F14AE" w14:textId="0F4E757C" w:rsidR="00C118D7" w:rsidRDefault="007B7250" w:rsidP="00C118D7">
      <w:pPr>
        <w:rPr>
          <w:rFonts w:ascii="Times New Roman" w:hAnsi="Times New Roman" w:cs="Times New Roman"/>
          <w:sz w:val="24"/>
          <w:szCs w:val="24"/>
          <w:lang w:val="ro-RO"/>
        </w:rPr>
      </w:pPr>
      <w:r>
        <w:rPr>
          <w:rFonts w:ascii="Times New Roman" w:hAnsi="Times New Roman" w:cs="Times New Roman"/>
          <w:sz w:val="24"/>
          <w:szCs w:val="24"/>
          <w:lang w:val="ro-RO"/>
        </w:rPr>
        <w:t>-nelegalitatea micșorării pensiei</w:t>
      </w:r>
      <w:r w:rsidR="00BF6021">
        <w:rPr>
          <w:rFonts w:ascii="Times New Roman" w:hAnsi="Times New Roman" w:cs="Times New Roman"/>
          <w:sz w:val="24"/>
          <w:szCs w:val="24"/>
          <w:lang w:val="ro-RO"/>
        </w:rPr>
        <w:t>,</w:t>
      </w:r>
      <w:r>
        <w:rPr>
          <w:rFonts w:ascii="Times New Roman" w:hAnsi="Times New Roman" w:cs="Times New Roman"/>
          <w:sz w:val="24"/>
          <w:szCs w:val="24"/>
          <w:lang w:val="ro-RO"/>
        </w:rPr>
        <w:t xml:space="preserve"> motivat de incidența prevederilor art. 144 alin. </w:t>
      </w:r>
      <w:r w:rsidR="00C118D7">
        <w:rPr>
          <w:rFonts w:ascii="Times New Roman" w:hAnsi="Times New Roman" w:cs="Times New Roman"/>
          <w:sz w:val="24"/>
          <w:szCs w:val="24"/>
          <w:lang w:val="ro-RO"/>
        </w:rPr>
        <w:t xml:space="preserve">(5) și alin. </w:t>
      </w:r>
      <w:r>
        <w:rPr>
          <w:rFonts w:ascii="Times New Roman" w:hAnsi="Times New Roman" w:cs="Times New Roman"/>
          <w:sz w:val="24"/>
          <w:szCs w:val="24"/>
          <w:lang w:val="ro-RO"/>
        </w:rPr>
        <w:t>(6) din Legea nr. 360/2023, potrivit c</w:t>
      </w:r>
      <w:r w:rsidR="00C118D7">
        <w:rPr>
          <w:rFonts w:ascii="Times New Roman" w:hAnsi="Times New Roman" w:cs="Times New Roman"/>
          <w:sz w:val="24"/>
          <w:szCs w:val="24"/>
          <w:lang w:val="ro-RO"/>
        </w:rPr>
        <w:t xml:space="preserve">u care:  </w:t>
      </w:r>
    </w:p>
    <w:p w14:paraId="7624A0D3" w14:textId="5C9BD28C" w:rsidR="00C118D7" w:rsidRPr="00C118D7" w:rsidRDefault="00C118D7" w:rsidP="00C118D7">
      <w:pPr>
        <w:rPr>
          <w:rFonts w:ascii="Times New Roman" w:hAnsi="Times New Roman" w:cs="Times New Roman"/>
          <w:sz w:val="24"/>
          <w:szCs w:val="24"/>
          <w:lang w:val="ro-RO"/>
        </w:rPr>
      </w:pPr>
      <w:r w:rsidRPr="00C118D7">
        <w:rPr>
          <w:rFonts w:ascii="Times New Roman" w:hAnsi="Times New Roman" w:cs="Times New Roman"/>
          <w:i/>
          <w:iCs/>
          <w:sz w:val="24"/>
          <w:szCs w:val="24"/>
          <w:lang w:val="ro-RO"/>
        </w:rPr>
        <w:t>(5)</w:t>
      </w:r>
      <w:r w:rsidRPr="00A54298">
        <w:rPr>
          <w:lang w:val="ro-RO"/>
        </w:rPr>
        <w:t xml:space="preserve"> </w:t>
      </w:r>
      <w:r w:rsidRPr="00C118D7">
        <w:rPr>
          <w:rFonts w:ascii="Times New Roman" w:hAnsi="Times New Roman" w:cs="Times New Roman"/>
          <w:i/>
          <w:iCs/>
          <w:sz w:val="24"/>
          <w:szCs w:val="24"/>
          <w:lang w:val="ro-RO"/>
        </w:rPr>
        <w:tab/>
        <w:t xml:space="preserve">În cazul în care, în urma procesului de recalculare prevăzut la alin. (1), rezultă un cuantum al pensiei mai mare, se va plăti acesta. </w:t>
      </w:r>
    </w:p>
    <w:p w14:paraId="031918A4" w14:textId="333CE330" w:rsidR="007B7250" w:rsidRDefault="00C118D7" w:rsidP="00C118D7">
      <w:pPr>
        <w:rPr>
          <w:rFonts w:ascii="Times New Roman" w:hAnsi="Times New Roman" w:cs="Times New Roman"/>
          <w:i/>
          <w:iCs/>
          <w:sz w:val="24"/>
          <w:szCs w:val="24"/>
          <w:lang w:val="ro-RO"/>
        </w:rPr>
      </w:pPr>
      <w:r w:rsidRPr="00C118D7">
        <w:rPr>
          <w:rFonts w:ascii="Times New Roman" w:hAnsi="Times New Roman" w:cs="Times New Roman"/>
          <w:i/>
          <w:iCs/>
          <w:sz w:val="24"/>
          <w:szCs w:val="24"/>
          <w:lang w:val="ro-RO"/>
        </w:rPr>
        <w:t>(6)</w:t>
      </w:r>
      <w:r>
        <w:rPr>
          <w:rFonts w:ascii="Times New Roman" w:hAnsi="Times New Roman" w:cs="Times New Roman"/>
          <w:sz w:val="24"/>
          <w:szCs w:val="24"/>
          <w:lang w:val="ro-RO"/>
        </w:rPr>
        <w:t xml:space="preserve"> </w:t>
      </w:r>
      <w:r w:rsidRPr="00C118D7">
        <w:rPr>
          <w:rFonts w:ascii="Times New Roman" w:hAnsi="Times New Roman" w:cs="Times New Roman"/>
          <w:i/>
          <w:iCs/>
          <w:sz w:val="24"/>
          <w:szCs w:val="24"/>
          <w:lang w:val="ro-RO"/>
        </w:rPr>
        <w:t>În cazul în care, în urma procesului de recalculare prevăzut la alin. (1), rezultă un cuantum al pensiei mai mic decât cel aflat în plată sau cuvenit, se plăteşte pensia în cuantumul stabilit şi aflat în plată anterior recalculării, până la data la care se va obţine un cuantum al pensiei mai mare decât acesta ca urmare a majorării valorii punctului de referinţă.</w:t>
      </w:r>
      <w:r w:rsidR="007B7250" w:rsidRPr="00C118D7">
        <w:rPr>
          <w:rFonts w:ascii="Times New Roman" w:hAnsi="Times New Roman" w:cs="Times New Roman"/>
          <w:i/>
          <w:iCs/>
          <w:sz w:val="24"/>
          <w:szCs w:val="24"/>
          <w:lang w:val="ro-RO"/>
        </w:rPr>
        <w:t xml:space="preserve"> </w:t>
      </w:r>
    </w:p>
    <w:p w14:paraId="6D004B87" w14:textId="77777777" w:rsidR="00C118D7" w:rsidRDefault="00C118D7" w:rsidP="00C118D7">
      <w:pPr>
        <w:rPr>
          <w:rFonts w:ascii="Times New Roman" w:hAnsi="Times New Roman" w:cs="Times New Roman"/>
          <w:i/>
          <w:iCs/>
          <w:sz w:val="24"/>
          <w:szCs w:val="24"/>
          <w:lang w:val="ro-RO"/>
        </w:rPr>
      </w:pPr>
    </w:p>
    <w:p w14:paraId="634FB027" w14:textId="2E2953DB" w:rsidR="00C118D7" w:rsidRPr="00C118D7" w:rsidRDefault="00C118D7" w:rsidP="00C118D7">
      <w:pPr>
        <w:rPr>
          <w:rFonts w:ascii="Times New Roman" w:hAnsi="Times New Roman" w:cs="Times New Roman"/>
          <w:i/>
          <w:iCs/>
          <w:sz w:val="24"/>
          <w:szCs w:val="24"/>
          <w:lang w:val="ro-RO"/>
        </w:rPr>
      </w:pPr>
      <w:r>
        <w:rPr>
          <w:rFonts w:ascii="Times New Roman" w:hAnsi="Times New Roman" w:cs="Times New Roman"/>
          <w:sz w:val="24"/>
          <w:szCs w:val="24"/>
          <w:lang w:val="ro-RO"/>
        </w:rPr>
        <w:t xml:space="preserve">-pentru categoriile speciale de lucrători, spre ex. cele prev. de  art. 168 alin. (1)  din Legea nr. 360/2023, se va particulariza situația, prin prisma dreptului la pensie câștigat, în concordanță cu aspectele înscrise în decizia CCR nr. 874/2010: </w:t>
      </w:r>
      <w:r w:rsidRPr="00C118D7">
        <w:rPr>
          <w:rFonts w:ascii="Times New Roman" w:hAnsi="Times New Roman" w:cs="Times New Roman"/>
          <w:i/>
          <w:iCs/>
          <w:sz w:val="24"/>
          <w:szCs w:val="24"/>
          <w:lang w:val="ro-RO"/>
        </w:rPr>
        <w:t xml:space="preserve">Cuantumul pensiei, stabilit potrivit principiului contributivităţii, </w:t>
      </w:r>
      <w:r w:rsidRPr="00C118D7">
        <w:rPr>
          <w:rFonts w:ascii="Times New Roman" w:hAnsi="Times New Roman" w:cs="Times New Roman"/>
          <w:b/>
          <w:bCs/>
          <w:i/>
          <w:iCs/>
          <w:sz w:val="24"/>
          <w:szCs w:val="24"/>
          <w:u w:val="single"/>
          <w:lang w:val="ro-RO"/>
        </w:rPr>
        <w:t>se constituie într-un drept câştigat, astfel încât diminuarea acesteia nu poate fi acceptată nici măcar cu caracter temporar</w:t>
      </w:r>
      <w:r w:rsidRPr="00C118D7">
        <w:rPr>
          <w:rFonts w:ascii="Times New Roman" w:hAnsi="Times New Roman" w:cs="Times New Roman"/>
          <w:i/>
          <w:iCs/>
          <w:sz w:val="24"/>
          <w:szCs w:val="24"/>
          <w:lang w:val="ro-RO"/>
        </w:rPr>
        <w:t>. Prin sumele plătite sub forma contribuţiilor la bugetul asigurărilor sociale, persoana în cauză, practic, şi-a câştigat dreptul de a primi o pensie în cuantumul rezultat prin aplicarea principiului contributivităţii; astfel, contributivitatea, ca principiu, este de esenţa dreptului la pensie, iar derogările, chiar şi temporare, referitoare la obligaţia statului de a plăti cuantumul pensiei rezultat în urma aplicării acestui principiu afectează substanţa dreptului la pensie.</w:t>
      </w:r>
    </w:p>
    <w:p w14:paraId="0325C2FB" w14:textId="77777777" w:rsidR="00C118D7" w:rsidRPr="00C118D7" w:rsidRDefault="00C118D7" w:rsidP="00C118D7">
      <w:pPr>
        <w:rPr>
          <w:rFonts w:ascii="Times New Roman" w:hAnsi="Times New Roman" w:cs="Times New Roman"/>
          <w:i/>
          <w:iCs/>
          <w:sz w:val="24"/>
          <w:szCs w:val="24"/>
          <w:lang w:val="ro-RO"/>
        </w:rPr>
      </w:pPr>
      <w:r w:rsidRPr="00C118D7">
        <w:rPr>
          <w:rFonts w:ascii="Times New Roman" w:hAnsi="Times New Roman" w:cs="Times New Roman"/>
          <w:i/>
          <w:iCs/>
          <w:sz w:val="24"/>
          <w:szCs w:val="24"/>
          <w:lang w:val="ro-RO"/>
        </w:rPr>
        <w:t>[…]</w:t>
      </w:r>
    </w:p>
    <w:p w14:paraId="1D34A4F5" w14:textId="5AB5BF7E" w:rsidR="00C118D7" w:rsidRDefault="00C118D7" w:rsidP="00C118D7">
      <w:pPr>
        <w:rPr>
          <w:rFonts w:ascii="Times New Roman" w:hAnsi="Times New Roman" w:cs="Times New Roman"/>
          <w:b/>
          <w:bCs/>
          <w:i/>
          <w:iCs/>
          <w:sz w:val="24"/>
          <w:szCs w:val="24"/>
          <w:u w:val="single"/>
          <w:lang w:val="ro-RO"/>
        </w:rPr>
      </w:pPr>
      <w:r w:rsidRPr="00C118D7">
        <w:rPr>
          <w:rFonts w:ascii="Times New Roman" w:hAnsi="Times New Roman" w:cs="Times New Roman"/>
          <w:i/>
          <w:iCs/>
          <w:sz w:val="24"/>
          <w:szCs w:val="24"/>
          <w:lang w:val="ro-RO"/>
        </w:rPr>
        <w:t>Totodată, Curtea constată că dificultăţile bugetului asigurărilor sociale de stat nu pot fi opuse dreptului la pensie în sensul diminuării, chiar şi temporare, a cuantumului pensiei</w:t>
      </w:r>
      <w:r w:rsidRPr="00C118D7">
        <w:rPr>
          <w:rFonts w:ascii="Times New Roman" w:hAnsi="Times New Roman" w:cs="Times New Roman"/>
          <w:b/>
          <w:bCs/>
          <w:i/>
          <w:iCs/>
          <w:sz w:val="24"/>
          <w:szCs w:val="24"/>
          <w:u w:val="single"/>
          <w:lang w:val="ro-RO"/>
        </w:rPr>
        <w:t>, dreptul constituţional la pensie neputând fi afectat de proasta gestionare a bugetului respectiv de către stat.</w:t>
      </w:r>
    </w:p>
    <w:p w14:paraId="56AA4588" w14:textId="77777777" w:rsidR="00BF6021" w:rsidRDefault="00BF6021" w:rsidP="00C118D7">
      <w:pPr>
        <w:rPr>
          <w:rFonts w:ascii="Times New Roman" w:hAnsi="Times New Roman" w:cs="Times New Roman"/>
          <w:sz w:val="24"/>
          <w:szCs w:val="24"/>
          <w:lang w:val="ro-RO"/>
        </w:rPr>
      </w:pPr>
    </w:p>
    <w:p w14:paraId="216EF458" w14:textId="439A9680" w:rsidR="00BF6021" w:rsidRDefault="00BF6021" w:rsidP="00C118D7">
      <w:pPr>
        <w:rPr>
          <w:rFonts w:ascii="Times New Roman" w:hAnsi="Times New Roman" w:cs="Times New Roman"/>
          <w:color w:val="FF0000"/>
          <w:sz w:val="24"/>
          <w:szCs w:val="24"/>
          <w:lang w:val="ro-RO"/>
        </w:rPr>
      </w:pPr>
      <w:r>
        <w:rPr>
          <w:rFonts w:ascii="Times New Roman" w:hAnsi="Times New Roman" w:cs="Times New Roman"/>
          <w:color w:val="FF0000"/>
          <w:sz w:val="24"/>
          <w:szCs w:val="24"/>
          <w:lang w:val="ro-RO"/>
        </w:rPr>
        <w:t>Notă</w:t>
      </w:r>
      <w:r w:rsidR="00B210D6">
        <w:rPr>
          <w:rFonts w:ascii="Times New Roman" w:hAnsi="Times New Roman" w:cs="Times New Roman"/>
          <w:color w:val="FF0000"/>
          <w:sz w:val="24"/>
          <w:szCs w:val="24"/>
          <w:lang w:val="ro-RO"/>
        </w:rPr>
        <w:t xml:space="preserve"> 1</w:t>
      </w:r>
      <w:r>
        <w:rPr>
          <w:rFonts w:ascii="Times New Roman" w:hAnsi="Times New Roman" w:cs="Times New Roman"/>
          <w:color w:val="FF0000"/>
          <w:sz w:val="24"/>
          <w:szCs w:val="24"/>
          <w:lang w:val="ro-RO"/>
        </w:rPr>
        <w:t xml:space="preserve">: pot intra în această categorie, de exemplu, minerii, lucrătorii în medii radioactive sau toxice, însoțitorii de zbor. </w:t>
      </w:r>
    </w:p>
    <w:p w14:paraId="5463FC4A" w14:textId="77777777" w:rsidR="00B210D6" w:rsidRDefault="00B210D6" w:rsidP="00C118D7">
      <w:pPr>
        <w:rPr>
          <w:rFonts w:ascii="Times New Roman" w:hAnsi="Times New Roman" w:cs="Times New Roman"/>
          <w:color w:val="FF0000"/>
          <w:sz w:val="24"/>
          <w:szCs w:val="24"/>
          <w:lang w:val="ro-RO"/>
        </w:rPr>
      </w:pPr>
    </w:p>
    <w:p w14:paraId="16C2C57F" w14:textId="2EFBC50B" w:rsidR="00B210D6" w:rsidRDefault="00B210D6" w:rsidP="00C118D7">
      <w:pPr>
        <w:rPr>
          <w:rFonts w:ascii="Times New Roman" w:hAnsi="Times New Roman" w:cs="Times New Roman"/>
          <w:color w:val="FF0000"/>
          <w:sz w:val="24"/>
          <w:szCs w:val="24"/>
          <w:lang w:val="ro-RO"/>
        </w:rPr>
      </w:pPr>
      <w:r>
        <w:rPr>
          <w:rFonts w:ascii="Times New Roman" w:hAnsi="Times New Roman" w:cs="Times New Roman"/>
          <w:color w:val="FF0000"/>
          <w:sz w:val="24"/>
          <w:szCs w:val="24"/>
          <w:lang w:val="ro-RO"/>
        </w:rPr>
        <w:t xml:space="preserve">Notă 2: există un număr mare de decizii judecătorești, pronunțate în cazuri generice sau în cazuri de nișă, cum ar fi silvicultorii sau foștii membri ai CAP, care sunt neutralizate prin procedura de recalculare; sistemul nu conține funcționalități digitale care să recunoască aceste </w:t>
      </w:r>
      <w:r>
        <w:rPr>
          <w:rFonts w:ascii="Times New Roman" w:hAnsi="Times New Roman" w:cs="Times New Roman"/>
          <w:color w:val="FF0000"/>
          <w:sz w:val="24"/>
          <w:szCs w:val="24"/>
          <w:lang w:val="ro-RO"/>
        </w:rPr>
        <w:lastRenderedPageBreak/>
        <w:t xml:space="preserve">decizii, mai ales că unele dintre ele sunt pronunțate de ÎCCJ și sunt obligatorii inclusiv pentru legiuitor. Practic, procesul de recalculare permite statului să ignore hotărâri ale instanței, ceea ce înseamnă încălcarea principiului separației puterilor în stat. </w:t>
      </w:r>
    </w:p>
    <w:p w14:paraId="54FF5833" w14:textId="77777777" w:rsidR="00B210D6" w:rsidRDefault="00B210D6" w:rsidP="00C118D7">
      <w:pPr>
        <w:rPr>
          <w:rFonts w:ascii="Times New Roman" w:hAnsi="Times New Roman" w:cs="Times New Roman"/>
          <w:color w:val="FF0000"/>
          <w:sz w:val="24"/>
          <w:szCs w:val="24"/>
          <w:lang w:val="ro-RO"/>
        </w:rPr>
      </w:pPr>
    </w:p>
    <w:p w14:paraId="647E2847" w14:textId="1F61C597" w:rsidR="00B210D6" w:rsidRDefault="00B210D6" w:rsidP="00C118D7">
      <w:pPr>
        <w:rPr>
          <w:rFonts w:ascii="Times New Roman" w:hAnsi="Times New Roman" w:cs="Times New Roman"/>
          <w:color w:val="FF0000"/>
          <w:sz w:val="24"/>
          <w:szCs w:val="24"/>
          <w:lang w:val="ro-RO"/>
        </w:rPr>
      </w:pPr>
      <w:r>
        <w:rPr>
          <w:rFonts w:ascii="Times New Roman" w:hAnsi="Times New Roman" w:cs="Times New Roman"/>
          <w:color w:val="FF0000"/>
          <w:sz w:val="24"/>
          <w:szCs w:val="24"/>
          <w:lang w:val="ro-RO"/>
        </w:rPr>
        <w:t xml:space="preserve">Notă 3: există cazuri de persoane cu dizabilități în care, aparent, se înjumătățesc pensiile; a lua de la persoane cu dizabilități puținele drepturi pe care sistemul le permite este cinic; a spune că toate pensiile se măresc și că recalcularea aduce echitatea în sistemul de pensii este dispreț la adresa cetățenilor și negarea principiului demnității umane și al moralei publice. </w:t>
      </w:r>
    </w:p>
    <w:p w14:paraId="0A9209BA" w14:textId="77777777" w:rsidR="00D9102A" w:rsidRDefault="00D9102A" w:rsidP="00C118D7">
      <w:pPr>
        <w:rPr>
          <w:rFonts w:ascii="Times New Roman" w:hAnsi="Times New Roman" w:cs="Times New Roman"/>
          <w:color w:val="FF0000"/>
          <w:sz w:val="24"/>
          <w:szCs w:val="24"/>
          <w:lang w:val="ro-RO"/>
        </w:rPr>
      </w:pPr>
    </w:p>
    <w:p w14:paraId="52BB383B" w14:textId="7146A84C" w:rsidR="00D9102A" w:rsidRDefault="00D9102A" w:rsidP="00C118D7">
      <w:pPr>
        <w:rPr>
          <w:rFonts w:ascii="Times New Roman" w:hAnsi="Times New Roman" w:cs="Times New Roman"/>
          <w:color w:val="FF0000"/>
          <w:sz w:val="24"/>
          <w:szCs w:val="24"/>
          <w:lang w:val="ro-RO"/>
        </w:rPr>
      </w:pPr>
      <w:r>
        <w:rPr>
          <w:rFonts w:ascii="Times New Roman" w:hAnsi="Times New Roman" w:cs="Times New Roman"/>
          <w:color w:val="FF0000"/>
          <w:sz w:val="24"/>
          <w:szCs w:val="24"/>
          <w:lang w:val="ro-RO"/>
        </w:rPr>
        <w:t>Notă 4: se poate solicita administrarea probei cu expertiza judiciară, în vederea determinării cuantumului corect al pensiei, în baza prevederilor Legii nr. 360/2023.</w:t>
      </w:r>
    </w:p>
    <w:p w14:paraId="3641C628" w14:textId="77777777" w:rsidR="00BF6021" w:rsidRPr="00BF6021" w:rsidRDefault="00BF6021" w:rsidP="00C118D7">
      <w:pPr>
        <w:rPr>
          <w:rFonts w:ascii="Times New Roman" w:hAnsi="Times New Roman" w:cs="Times New Roman"/>
          <w:color w:val="FF0000"/>
          <w:sz w:val="24"/>
          <w:szCs w:val="24"/>
          <w:lang w:val="ro-RO"/>
        </w:rPr>
      </w:pPr>
    </w:p>
    <w:p w14:paraId="27172E1D" w14:textId="77777777" w:rsidR="00C118D7" w:rsidRDefault="00C118D7" w:rsidP="00C118D7">
      <w:pPr>
        <w:rPr>
          <w:rFonts w:ascii="Times New Roman" w:hAnsi="Times New Roman" w:cs="Times New Roman"/>
          <w:sz w:val="24"/>
          <w:szCs w:val="24"/>
          <w:lang w:val="ro-RO"/>
        </w:rPr>
      </w:pPr>
    </w:p>
    <w:p w14:paraId="6C0B700C" w14:textId="3684A187" w:rsidR="00C118D7" w:rsidRDefault="00C118D7" w:rsidP="00C118D7">
      <w:pPr>
        <w:jc w:val="center"/>
        <w:rPr>
          <w:rFonts w:ascii="Times New Roman" w:hAnsi="Times New Roman" w:cs="Times New Roman"/>
          <w:b/>
          <w:bCs/>
          <w:i/>
          <w:iCs/>
          <w:color w:val="FF0000"/>
          <w:sz w:val="24"/>
          <w:szCs w:val="24"/>
          <w:lang w:val="ro-RO"/>
        </w:rPr>
      </w:pPr>
      <w:r w:rsidRPr="00C118D7">
        <w:rPr>
          <w:rFonts w:ascii="Times New Roman" w:hAnsi="Times New Roman" w:cs="Times New Roman"/>
          <w:b/>
          <w:bCs/>
          <w:i/>
          <w:iCs/>
          <w:color w:val="FF0000"/>
          <w:sz w:val="24"/>
          <w:szCs w:val="24"/>
          <w:lang w:val="ro-RO"/>
        </w:rPr>
        <w:t>***</w:t>
      </w:r>
    </w:p>
    <w:p w14:paraId="02386A80" w14:textId="77777777" w:rsidR="00C118D7" w:rsidRDefault="00C118D7" w:rsidP="00C118D7">
      <w:pPr>
        <w:rPr>
          <w:rFonts w:ascii="Times New Roman" w:hAnsi="Times New Roman" w:cs="Times New Roman"/>
          <w:b/>
          <w:bCs/>
          <w:i/>
          <w:iCs/>
          <w:color w:val="FF0000"/>
          <w:sz w:val="24"/>
          <w:szCs w:val="24"/>
          <w:lang w:val="ro-RO"/>
        </w:rPr>
      </w:pPr>
    </w:p>
    <w:p w14:paraId="2AF1088D" w14:textId="672968F0" w:rsidR="00C118D7" w:rsidRDefault="00C118D7" w:rsidP="00C118D7">
      <w:pPr>
        <w:rPr>
          <w:rFonts w:ascii="Times New Roman" w:hAnsi="Times New Roman" w:cs="Times New Roman"/>
          <w:b/>
          <w:bCs/>
          <w:sz w:val="24"/>
          <w:szCs w:val="24"/>
          <w:lang w:val="ro-RO"/>
        </w:rPr>
      </w:pPr>
      <w:r w:rsidRPr="00C118D7">
        <w:rPr>
          <w:rFonts w:ascii="Times New Roman" w:hAnsi="Times New Roman" w:cs="Times New Roman"/>
          <w:b/>
          <w:bCs/>
          <w:sz w:val="24"/>
          <w:szCs w:val="24"/>
          <w:lang w:val="ro-RO"/>
        </w:rPr>
        <w:t xml:space="preserve">În concluzie, față de argumentele aduse anterior, vă solicit respectuos să constatați nulitatea Deciziei nr. ... din data de ..., emise de Casa teritorială/locală de pensii ... . </w:t>
      </w:r>
    </w:p>
    <w:p w14:paraId="5DB27F08" w14:textId="77777777" w:rsidR="005C32CA" w:rsidRDefault="005C32CA" w:rsidP="00C118D7">
      <w:pPr>
        <w:rPr>
          <w:rFonts w:ascii="Times New Roman" w:hAnsi="Times New Roman" w:cs="Times New Roman"/>
          <w:b/>
          <w:bCs/>
          <w:sz w:val="24"/>
          <w:szCs w:val="24"/>
          <w:lang w:val="ro-RO"/>
        </w:rPr>
      </w:pPr>
    </w:p>
    <w:p w14:paraId="1E7329E1" w14:textId="1C6D7A2C" w:rsidR="005C32CA" w:rsidRPr="005C32CA" w:rsidRDefault="005C32CA" w:rsidP="00C118D7">
      <w:pPr>
        <w:rPr>
          <w:rFonts w:ascii="Times New Roman" w:hAnsi="Times New Roman" w:cs="Times New Roman"/>
          <w:sz w:val="24"/>
          <w:szCs w:val="24"/>
          <w:lang w:val="ro-RO"/>
        </w:rPr>
      </w:pPr>
      <w:r>
        <w:rPr>
          <w:rFonts w:ascii="Times New Roman" w:hAnsi="Times New Roman" w:cs="Times New Roman"/>
          <w:b/>
          <w:bCs/>
          <w:sz w:val="24"/>
          <w:szCs w:val="24"/>
          <w:lang w:val="ro-RO"/>
        </w:rPr>
        <w:t xml:space="preserve">! </w:t>
      </w:r>
      <w:r>
        <w:rPr>
          <w:rFonts w:ascii="Times New Roman" w:hAnsi="Times New Roman" w:cs="Times New Roman"/>
          <w:sz w:val="24"/>
          <w:szCs w:val="24"/>
          <w:lang w:val="ro-RO"/>
        </w:rPr>
        <w:t>Concluzia se va adapta, în mod corespunzător, cu petitul cererii de chemare în judecată, în funcție de solicitările concrete ale petentului.</w:t>
      </w:r>
    </w:p>
    <w:p w14:paraId="7FCE6041" w14:textId="77777777" w:rsidR="00C118D7" w:rsidRPr="00C118D7" w:rsidRDefault="00C118D7" w:rsidP="00C118D7">
      <w:pPr>
        <w:rPr>
          <w:rFonts w:ascii="Times New Roman" w:hAnsi="Times New Roman" w:cs="Times New Roman"/>
          <w:sz w:val="24"/>
          <w:szCs w:val="24"/>
          <w:lang w:val="ro-RO"/>
        </w:rPr>
      </w:pPr>
    </w:p>
    <w:p w14:paraId="29E75B58" w14:textId="77777777" w:rsidR="00C118D7" w:rsidRPr="00C118D7" w:rsidRDefault="00C118D7" w:rsidP="00C118D7">
      <w:pPr>
        <w:jc w:val="right"/>
        <w:rPr>
          <w:rFonts w:ascii="Times New Roman" w:hAnsi="Times New Roman" w:cs="Times New Roman"/>
          <w:b/>
          <w:bCs/>
          <w:sz w:val="24"/>
          <w:szCs w:val="24"/>
          <w:lang w:val="ro-RO"/>
        </w:rPr>
      </w:pPr>
    </w:p>
    <w:p w14:paraId="6981FDBE" w14:textId="10B555AD" w:rsidR="00C118D7" w:rsidRPr="00C118D7" w:rsidRDefault="00C118D7" w:rsidP="00C118D7">
      <w:pPr>
        <w:tabs>
          <w:tab w:val="left" w:pos="8025"/>
        </w:tabs>
        <w:jc w:val="right"/>
        <w:rPr>
          <w:rFonts w:ascii="Times New Roman" w:hAnsi="Times New Roman" w:cs="Times New Roman"/>
          <w:b/>
          <w:bCs/>
          <w:sz w:val="24"/>
          <w:szCs w:val="24"/>
          <w:lang w:val="ro-RO"/>
        </w:rPr>
      </w:pPr>
      <w:r w:rsidRPr="00C118D7">
        <w:rPr>
          <w:rFonts w:ascii="Times New Roman" w:hAnsi="Times New Roman" w:cs="Times New Roman"/>
          <w:b/>
          <w:bCs/>
          <w:sz w:val="24"/>
          <w:szCs w:val="24"/>
          <w:lang w:val="ro-RO"/>
        </w:rPr>
        <w:t>Cu respect,</w:t>
      </w:r>
    </w:p>
    <w:p w14:paraId="1B4DE164" w14:textId="0CD634D4" w:rsidR="00C118D7" w:rsidRPr="00C118D7" w:rsidRDefault="00C118D7" w:rsidP="00C118D7">
      <w:pPr>
        <w:tabs>
          <w:tab w:val="left" w:pos="8025"/>
        </w:tabs>
        <w:jc w:val="right"/>
        <w:rPr>
          <w:rFonts w:ascii="Times New Roman" w:hAnsi="Times New Roman" w:cs="Times New Roman"/>
          <w:b/>
          <w:bCs/>
          <w:sz w:val="24"/>
          <w:szCs w:val="24"/>
          <w:lang w:val="ro-RO"/>
        </w:rPr>
      </w:pPr>
      <w:r w:rsidRPr="00C118D7">
        <w:rPr>
          <w:rFonts w:ascii="Times New Roman" w:hAnsi="Times New Roman" w:cs="Times New Roman"/>
          <w:b/>
          <w:bCs/>
          <w:sz w:val="24"/>
          <w:szCs w:val="24"/>
          <w:lang w:val="ro-RO"/>
        </w:rPr>
        <w:t>Nume Prenume Solicitant</w:t>
      </w:r>
    </w:p>
    <w:sectPr w:rsidR="00C118D7" w:rsidRPr="00C118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436D8" w14:textId="77777777" w:rsidR="00D03591" w:rsidRDefault="00D03591" w:rsidP="00B149F1">
      <w:pPr>
        <w:spacing w:line="240" w:lineRule="auto"/>
      </w:pPr>
      <w:r>
        <w:separator/>
      </w:r>
    </w:p>
  </w:endnote>
  <w:endnote w:type="continuationSeparator" w:id="0">
    <w:p w14:paraId="64484B78" w14:textId="77777777" w:rsidR="00D03591" w:rsidRDefault="00D03591" w:rsidP="00B149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68D5C" w14:textId="77777777" w:rsidR="00D03591" w:rsidRDefault="00D03591" w:rsidP="00B149F1">
      <w:pPr>
        <w:spacing w:line="240" w:lineRule="auto"/>
      </w:pPr>
      <w:r>
        <w:separator/>
      </w:r>
    </w:p>
  </w:footnote>
  <w:footnote w:type="continuationSeparator" w:id="0">
    <w:p w14:paraId="7AF40E7A" w14:textId="77777777" w:rsidR="00D03591" w:rsidRDefault="00D03591" w:rsidP="00B149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41352E"/>
    <w:multiLevelType w:val="hybridMultilevel"/>
    <w:tmpl w:val="2494A390"/>
    <w:lvl w:ilvl="0" w:tplc="85EC312E">
      <w:start w:val="3"/>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707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DCC"/>
    <w:rsid w:val="000614A9"/>
    <w:rsid w:val="00067F89"/>
    <w:rsid w:val="00074434"/>
    <w:rsid w:val="000A227B"/>
    <w:rsid w:val="00120AA1"/>
    <w:rsid w:val="001E2BEF"/>
    <w:rsid w:val="001F3B1F"/>
    <w:rsid w:val="002B2C1C"/>
    <w:rsid w:val="00317A43"/>
    <w:rsid w:val="0055087B"/>
    <w:rsid w:val="005B06EB"/>
    <w:rsid w:val="005C32CA"/>
    <w:rsid w:val="0069137B"/>
    <w:rsid w:val="00702941"/>
    <w:rsid w:val="0070489C"/>
    <w:rsid w:val="0075013D"/>
    <w:rsid w:val="007B1DCC"/>
    <w:rsid w:val="007B7250"/>
    <w:rsid w:val="008513B9"/>
    <w:rsid w:val="00895FD1"/>
    <w:rsid w:val="008E7313"/>
    <w:rsid w:val="00972BB4"/>
    <w:rsid w:val="00A152F3"/>
    <w:rsid w:val="00A26691"/>
    <w:rsid w:val="00A54298"/>
    <w:rsid w:val="00AB6FC7"/>
    <w:rsid w:val="00AF5652"/>
    <w:rsid w:val="00B149F1"/>
    <w:rsid w:val="00B210D6"/>
    <w:rsid w:val="00BF6021"/>
    <w:rsid w:val="00C118D7"/>
    <w:rsid w:val="00C50BD8"/>
    <w:rsid w:val="00CB2250"/>
    <w:rsid w:val="00CC69E2"/>
    <w:rsid w:val="00CF60B0"/>
    <w:rsid w:val="00D03591"/>
    <w:rsid w:val="00D9102A"/>
    <w:rsid w:val="00E068B3"/>
    <w:rsid w:val="00E92407"/>
    <w:rsid w:val="00EB0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43A5"/>
  <w15:chartTrackingRefBased/>
  <w15:docId w15:val="{77152FAE-234D-4828-84F5-E25BB6805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360" w:lineRule="exact"/>
      <w:jc w:val="both"/>
    </w:pPr>
  </w:style>
  <w:style w:type="paragraph" w:styleId="Heading1">
    <w:name w:val="heading 1"/>
    <w:basedOn w:val="Normal"/>
    <w:next w:val="Normal"/>
    <w:link w:val="Heading1Char"/>
    <w:uiPriority w:val="9"/>
    <w:qFormat/>
    <w:rsid w:val="007B1D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D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D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D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D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D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D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D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D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D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D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D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D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D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D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D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D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DCC"/>
    <w:rPr>
      <w:rFonts w:eastAsiaTheme="majorEastAsia" w:cstheme="majorBidi"/>
      <w:color w:val="272727" w:themeColor="text1" w:themeTint="D8"/>
    </w:rPr>
  </w:style>
  <w:style w:type="paragraph" w:styleId="Title">
    <w:name w:val="Title"/>
    <w:basedOn w:val="Normal"/>
    <w:next w:val="Normal"/>
    <w:link w:val="TitleChar"/>
    <w:uiPriority w:val="10"/>
    <w:qFormat/>
    <w:rsid w:val="007B1D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D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DC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D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D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1DCC"/>
    <w:rPr>
      <w:i/>
      <w:iCs/>
      <w:color w:val="404040" w:themeColor="text1" w:themeTint="BF"/>
    </w:rPr>
  </w:style>
  <w:style w:type="paragraph" w:styleId="ListParagraph">
    <w:name w:val="List Paragraph"/>
    <w:basedOn w:val="Normal"/>
    <w:uiPriority w:val="34"/>
    <w:qFormat/>
    <w:rsid w:val="007B1DCC"/>
    <w:pPr>
      <w:ind w:left="720"/>
      <w:contextualSpacing/>
    </w:pPr>
  </w:style>
  <w:style w:type="character" w:styleId="IntenseEmphasis">
    <w:name w:val="Intense Emphasis"/>
    <w:basedOn w:val="DefaultParagraphFont"/>
    <w:uiPriority w:val="21"/>
    <w:qFormat/>
    <w:rsid w:val="007B1DCC"/>
    <w:rPr>
      <w:i/>
      <w:iCs/>
      <w:color w:val="0F4761" w:themeColor="accent1" w:themeShade="BF"/>
    </w:rPr>
  </w:style>
  <w:style w:type="paragraph" w:styleId="IntenseQuote">
    <w:name w:val="Intense Quote"/>
    <w:basedOn w:val="Normal"/>
    <w:next w:val="Normal"/>
    <w:link w:val="IntenseQuoteChar"/>
    <w:uiPriority w:val="30"/>
    <w:qFormat/>
    <w:rsid w:val="007B1D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DCC"/>
    <w:rPr>
      <w:i/>
      <w:iCs/>
      <w:color w:val="0F4761" w:themeColor="accent1" w:themeShade="BF"/>
    </w:rPr>
  </w:style>
  <w:style w:type="character" w:styleId="IntenseReference">
    <w:name w:val="Intense Reference"/>
    <w:basedOn w:val="DefaultParagraphFont"/>
    <w:uiPriority w:val="32"/>
    <w:qFormat/>
    <w:rsid w:val="007B1DCC"/>
    <w:rPr>
      <w:b/>
      <w:bCs/>
      <w:smallCaps/>
      <w:color w:val="0F4761" w:themeColor="accent1" w:themeShade="BF"/>
      <w:spacing w:val="5"/>
    </w:rPr>
  </w:style>
  <w:style w:type="paragraph" w:styleId="Header">
    <w:name w:val="header"/>
    <w:basedOn w:val="Normal"/>
    <w:link w:val="HeaderChar"/>
    <w:uiPriority w:val="99"/>
    <w:unhideWhenUsed/>
    <w:rsid w:val="00B149F1"/>
    <w:pPr>
      <w:tabs>
        <w:tab w:val="center" w:pos="4513"/>
        <w:tab w:val="right" w:pos="9026"/>
      </w:tabs>
      <w:spacing w:line="240" w:lineRule="auto"/>
    </w:pPr>
  </w:style>
  <w:style w:type="character" w:customStyle="1" w:styleId="HeaderChar">
    <w:name w:val="Header Char"/>
    <w:basedOn w:val="DefaultParagraphFont"/>
    <w:link w:val="Header"/>
    <w:uiPriority w:val="99"/>
    <w:rsid w:val="00B149F1"/>
  </w:style>
  <w:style w:type="paragraph" w:styleId="Footer">
    <w:name w:val="footer"/>
    <w:basedOn w:val="Normal"/>
    <w:link w:val="FooterChar"/>
    <w:uiPriority w:val="99"/>
    <w:unhideWhenUsed/>
    <w:rsid w:val="00B149F1"/>
    <w:pPr>
      <w:tabs>
        <w:tab w:val="center" w:pos="4513"/>
        <w:tab w:val="right" w:pos="9026"/>
      </w:tabs>
      <w:spacing w:line="240" w:lineRule="auto"/>
    </w:pPr>
  </w:style>
  <w:style w:type="character" w:customStyle="1" w:styleId="FooterChar">
    <w:name w:val="Footer Char"/>
    <w:basedOn w:val="DefaultParagraphFont"/>
    <w:link w:val="Footer"/>
    <w:uiPriority w:val="99"/>
    <w:rsid w:val="00B14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1899</Words>
  <Characters>10830</Characters>
  <Application>Microsoft Office Word</Application>
  <DocSecurity>0</DocSecurity>
  <Lines>90</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Miruna Matei</dc:creator>
  <cp:keywords/>
  <dc:description/>
  <cp:lastModifiedBy>Ruxandra Argaseala</cp:lastModifiedBy>
  <cp:revision>3</cp:revision>
  <dcterms:created xsi:type="dcterms:W3CDTF">2024-08-23T09:00:00Z</dcterms:created>
  <dcterms:modified xsi:type="dcterms:W3CDTF">2024-08-23T09:00:00Z</dcterms:modified>
</cp:coreProperties>
</file>